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A0B87" w14:textId="5F1A1FAF" w:rsidR="00950A19" w:rsidRDefault="00950A19" w:rsidP="00E52A0A">
      <w:pPr>
        <w:jc w:val="both"/>
        <w:rPr>
          <w:sz w:val="24"/>
          <w:szCs w:val="24"/>
        </w:rPr>
      </w:pPr>
      <w:r w:rsidRPr="00E52A0A">
        <w:rPr>
          <w:sz w:val="24"/>
          <w:szCs w:val="24"/>
        </w:rPr>
        <w:t xml:space="preserve">The purpose of this investigation is to firstly determine whether there has been a breach of the take-over by-laws. As investigators appointed to make this determination based on assertions made in the opinion of Mr. Bernard Shepherd, Attorney-at-Law, focus was placed on whether there was a breach of by-law 11 of the take-over by-laws. This by-law outlines the acts which should occur once a take-over bid exists. It is alleged in the said opinion that certain parties breached this by-law by failing to take such acts upon </w:t>
      </w:r>
      <w:r w:rsidR="00D80535" w:rsidRPr="00E52A0A">
        <w:rPr>
          <w:sz w:val="24"/>
          <w:szCs w:val="24"/>
        </w:rPr>
        <w:t xml:space="preserve">having caused a take-over bid to occur. </w:t>
      </w:r>
    </w:p>
    <w:p w14:paraId="2B916D17" w14:textId="54A4CFB1" w:rsidR="00D80535" w:rsidRPr="00E52A0A" w:rsidRDefault="00D80535" w:rsidP="00E52A0A">
      <w:pPr>
        <w:jc w:val="both"/>
        <w:rPr>
          <w:sz w:val="24"/>
          <w:szCs w:val="24"/>
        </w:rPr>
      </w:pPr>
      <w:r w:rsidRPr="00E52A0A">
        <w:rPr>
          <w:sz w:val="24"/>
          <w:szCs w:val="24"/>
        </w:rPr>
        <w:t xml:space="preserve">To determine whether the facts give rise to such a breach having occurred, it was necessary to examine the elements or ingredients which must be present for a take-over bid to have been present. </w:t>
      </w:r>
    </w:p>
    <w:p w14:paraId="5CD997CA" w14:textId="0DEC4D44" w:rsidR="00AB4B52" w:rsidRPr="00E52A0A" w:rsidRDefault="004F000D" w:rsidP="00E52A0A">
      <w:pPr>
        <w:jc w:val="both"/>
        <w:rPr>
          <w:sz w:val="24"/>
          <w:szCs w:val="24"/>
        </w:rPr>
      </w:pPr>
      <w:r w:rsidRPr="00E52A0A">
        <w:rPr>
          <w:sz w:val="24"/>
          <w:szCs w:val="24"/>
        </w:rPr>
        <w:t xml:space="preserve">The </w:t>
      </w:r>
      <w:r w:rsidR="00950A19" w:rsidRPr="00E52A0A">
        <w:rPr>
          <w:sz w:val="24"/>
          <w:szCs w:val="24"/>
        </w:rPr>
        <w:t>takeover</w:t>
      </w:r>
      <w:r w:rsidRPr="00E52A0A">
        <w:rPr>
          <w:sz w:val="24"/>
          <w:szCs w:val="24"/>
        </w:rPr>
        <w:t xml:space="preserve"> By Laws defines a takeover</w:t>
      </w:r>
      <w:r w:rsidR="00950A19" w:rsidRPr="00E52A0A">
        <w:rPr>
          <w:sz w:val="24"/>
          <w:szCs w:val="24"/>
        </w:rPr>
        <w:t xml:space="preserve"> bid</w:t>
      </w:r>
      <w:r w:rsidRPr="00E52A0A">
        <w:rPr>
          <w:sz w:val="24"/>
          <w:szCs w:val="24"/>
        </w:rPr>
        <w:t xml:space="preserve"> as </w:t>
      </w:r>
      <w:r w:rsidR="00950A19" w:rsidRPr="00E52A0A">
        <w:rPr>
          <w:sz w:val="24"/>
          <w:szCs w:val="24"/>
        </w:rPr>
        <w:t xml:space="preserve">having automatically occurred when, in its simplest form, the following happens: </w:t>
      </w:r>
    </w:p>
    <w:p w14:paraId="1292A9BC" w14:textId="4C7DFB34" w:rsidR="00950A19" w:rsidRPr="00E52A0A" w:rsidRDefault="00950A19" w:rsidP="00E52A0A">
      <w:pPr>
        <w:pStyle w:val="ListParagraph"/>
        <w:numPr>
          <w:ilvl w:val="0"/>
          <w:numId w:val="1"/>
        </w:numPr>
        <w:jc w:val="both"/>
        <w:rPr>
          <w:sz w:val="24"/>
          <w:szCs w:val="24"/>
        </w:rPr>
      </w:pPr>
      <w:r w:rsidRPr="00E52A0A">
        <w:rPr>
          <w:sz w:val="24"/>
          <w:szCs w:val="24"/>
        </w:rPr>
        <w:t>There is an offer to acquire made to any security holder of the offeree issuer; and</w:t>
      </w:r>
    </w:p>
    <w:p w14:paraId="73671DC9" w14:textId="2613DC83" w:rsidR="00950A19" w:rsidRPr="00E52A0A" w:rsidRDefault="00950A19" w:rsidP="00E52A0A">
      <w:pPr>
        <w:pStyle w:val="ListParagraph"/>
        <w:numPr>
          <w:ilvl w:val="0"/>
          <w:numId w:val="1"/>
        </w:numPr>
        <w:jc w:val="both"/>
        <w:rPr>
          <w:sz w:val="24"/>
          <w:szCs w:val="24"/>
        </w:rPr>
      </w:pPr>
      <w:r w:rsidRPr="00E52A0A">
        <w:rPr>
          <w:sz w:val="24"/>
          <w:szCs w:val="24"/>
        </w:rPr>
        <w:t xml:space="preserve">The securities subject to the offer to acquire, together with the offeror’s securities constitute a total of 30% or more of the outstanding securities of the offeree issuer. </w:t>
      </w:r>
    </w:p>
    <w:p w14:paraId="62FF4782" w14:textId="6C1AF837" w:rsidR="00950A19" w:rsidRPr="00E52A0A" w:rsidRDefault="00950A19" w:rsidP="00E52A0A">
      <w:pPr>
        <w:jc w:val="both"/>
        <w:rPr>
          <w:sz w:val="24"/>
          <w:szCs w:val="24"/>
        </w:rPr>
      </w:pPr>
      <w:r w:rsidRPr="00E52A0A">
        <w:rPr>
          <w:sz w:val="24"/>
          <w:szCs w:val="24"/>
        </w:rPr>
        <w:t xml:space="preserve">In this case we are asked to look at the outstanding securities of GHL, therefore, in the above definition, the offeree issuer can be substituted with GHL. </w:t>
      </w:r>
    </w:p>
    <w:p w14:paraId="31D32588" w14:textId="4E916C0C" w:rsidR="00D80535" w:rsidRPr="00E52A0A" w:rsidRDefault="00950A19" w:rsidP="00E52A0A">
      <w:pPr>
        <w:jc w:val="both"/>
        <w:rPr>
          <w:sz w:val="24"/>
          <w:szCs w:val="24"/>
        </w:rPr>
      </w:pPr>
      <w:r w:rsidRPr="00E52A0A">
        <w:rPr>
          <w:sz w:val="24"/>
          <w:szCs w:val="24"/>
        </w:rPr>
        <w:t>An offer to acquire is defined as an offer to purchase</w:t>
      </w:r>
      <w:r w:rsidR="00D80535" w:rsidRPr="00E52A0A">
        <w:rPr>
          <w:sz w:val="24"/>
          <w:szCs w:val="24"/>
        </w:rPr>
        <w:t xml:space="preserve">, or a solicitation of an offer to sell securities; or an acceptance of an offer to sell securities whether or not such offer to sell has been solicited. An examination of this definition reveals that an offer to acquire can only be made by a purchaser of securities in all the instances identified in the definition. Therefore, throughout this investigation, the instances where there was a purchase of GHL’s outstanding shares were noted as being “offers to acquire” and therefore, potential starting points for the occurrence of a take-over bid. </w:t>
      </w:r>
    </w:p>
    <w:p w14:paraId="3BEAD6CF" w14:textId="47792C4D" w:rsidR="00D80535" w:rsidRPr="00E52A0A" w:rsidRDefault="00D80535" w:rsidP="00E52A0A">
      <w:pPr>
        <w:jc w:val="both"/>
        <w:rPr>
          <w:sz w:val="24"/>
          <w:szCs w:val="24"/>
        </w:rPr>
      </w:pPr>
      <w:r w:rsidRPr="00E52A0A">
        <w:rPr>
          <w:sz w:val="24"/>
          <w:szCs w:val="24"/>
        </w:rPr>
        <w:t xml:space="preserve">Finally, for a take-over bid to have occurred, the offeror’s securities together with the securities he is offering to purchase must add up to at least 30% of the total outstanding shares in GHL at the time he made the offer to acquire. </w:t>
      </w:r>
    </w:p>
    <w:p w14:paraId="0EA55207" w14:textId="1B580533" w:rsidR="00D80535" w:rsidRPr="00E52A0A" w:rsidRDefault="00D80535" w:rsidP="00E52A0A">
      <w:pPr>
        <w:jc w:val="both"/>
        <w:rPr>
          <w:sz w:val="24"/>
          <w:szCs w:val="24"/>
        </w:rPr>
      </w:pPr>
      <w:r w:rsidRPr="00E52A0A">
        <w:rPr>
          <w:sz w:val="24"/>
          <w:szCs w:val="24"/>
        </w:rPr>
        <w:t xml:space="preserve">The offeror’s securities is defined as the securities of an offeree issuer, which, on the date of the offer to acquire, is owned by the offeror or any person acting jointly or in concert with the offeror. In this investigation, </w:t>
      </w:r>
      <w:r w:rsidR="00E52A0A" w:rsidRPr="00E52A0A">
        <w:rPr>
          <w:sz w:val="24"/>
          <w:szCs w:val="24"/>
        </w:rPr>
        <w:t>wherever an offer to acquire is seen to have occurred, the person making the offer to acquire will be regarded as the offeror and, if evidence exists to provide a reasonable belief that other persons were acting jointly and in concert with the offeror at the time the offer to acquire was made, the shares those persons hold in GHL will also be added to the shares of the offeror for the purposes of proving that a take-over bid had occurred.</w:t>
      </w:r>
    </w:p>
    <w:p w14:paraId="1ACC47E0" w14:textId="4DCF80EA" w:rsidR="00E52A0A" w:rsidRDefault="00E52A0A" w:rsidP="00E52A0A">
      <w:pPr>
        <w:jc w:val="both"/>
        <w:rPr>
          <w:sz w:val="24"/>
          <w:szCs w:val="24"/>
        </w:rPr>
      </w:pPr>
      <w:r w:rsidRPr="00E52A0A">
        <w:rPr>
          <w:sz w:val="24"/>
          <w:szCs w:val="24"/>
        </w:rPr>
        <w:t>The entire scope of transaction which led up to NCBGHL’s acquisition of 29.99% of GHL’s total outstanding shares was examined an</w:t>
      </w:r>
      <w:r>
        <w:rPr>
          <w:sz w:val="24"/>
          <w:szCs w:val="24"/>
        </w:rPr>
        <w:t xml:space="preserve">d three particular transactions were identified as </w:t>
      </w:r>
      <w:r w:rsidR="00886A11">
        <w:rPr>
          <w:sz w:val="24"/>
          <w:szCs w:val="24"/>
        </w:rPr>
        <w:t xml:space="preserve">having the potential to have amounted to a take-over bid. These are as follows: </w:t>
      </w:r>
    </w:p>
    <w:p w14:paraId="2C9174F7" w14:textId="653089A1" w:rsidR="00886A11" w:rsidRDefault="00886A11" w:rsidP="00886A11">
      <w:pPr>
        <w:pStyle w:val="ListParagraph"/>
        <w:numPr>
          <w:ilvl w:val="0"/>
          <w:numId w:val="2"/>
        </w:numPr>
        <w:jc w:val="both"/>
        <w:rPr>
          <w:sz w:val="24"/>
          <w:szCs w:val="24"/>
        </w:rPr>
      </w:pPr>
      <w:r>
        <w:rPr>
          <w:sz w:val="24"/>
          <w:szCs w:val="24"/>
        </w:rPr>
        <w:lastRenderedPageBreak/>
        <w:t>The sale and purchase of GHL shares from the IFC and the IFCALAC on the 12</w:t>
      </w:r>
      <w:r w:rsidRPr="00886A11">
        <w:rPr>
          <w:sz w:val="24"/>
          <w:szCs w:val="24"/>
          <w:vertAlign w:val="superscript"/>
        </w:rPr>
        <w:t>th</w:t>
      </w:r>
      <w:r>
        <w:rPr>
          <w:sz w:val="24"/>
          <w:szCs w:val="24"/>
        </w:rPr>
        <w:t xml:space="preserve"> May, 2016; </w:t>
      </w:r>
    </w:p>
    <w:p w14:paraId="121CE0E6" w14:textId="612E463C" w:rsidR="00886A11" w:rsidRDefault="00886A11" w:rsidP="00886A11">
      <w:pPr>
        <w:pStyle w:val="ListParagraph"/>
        <w:numPr>
          <w:ilvl w:val="0"/>
          <w:numId w:val="2"/>
        </w:numPr>
        <w:jc w:val="both"/>
        <w:rPr>
          <w:sz w:val="24"/>
          <w:szCs w:val="24"/>
        </w:rPr>
      </w:pPr>
      <w:r>
        <w:rPr>
          <w:sz w:val="24"/>
          <w:szCs w:val="24"/>
        </w:rPr>
        <w:t>The sale and purchase of GHL shares from RBC and RBCFCL on the 12</w:t>
      </w:r>
      <w:r w:rsidRPr="00886A11">
        <w:rPr>
          <w:sz w:val="24"/>
          <w:szCs w:val="24"/>
          <w:vertAlign w:val="superscript"/>
        </w:rPr>
        <w:t>th</w:t>
      </w:r>
      <w:r>
        <w:rPr>
          <w:sz w:val="24"/>
          <w:szCs w:val="24"/>
        </w:rPr>
        <w:t xml:space="preserve"> day of May, 2016; and </w:t>
      </w:r>
    </w:p>
    <w:p w14:paraId="47494D21" w14:textId="2A002629" w:rsidR="00886A11" w:rsidRDefault="00886A11" w:rsidP="00886A11">
      <w:pPr>
        <w:pStyle w:val="ListParagraph"/>
        <w:numPr>
          <w:ilvl w:val="0"/>
          <w:numId w:val="2"/>
        </w:numPr>
        <w:jc w:val="both"/>
        <w:rPr>
          <w:sz w:val="24"/>
          <w:szCs w:val="24"/>
        </w:rPr>
      </w:pPr>
      <w:r>
        <w:rPr>
          <w:sz w:val="24"/>
          <w:szCs w:val="24"/>
        </w:rPr>
        <w:t>The entry into to agreement to sell GHL shares to NCBJ on the 30</w:t>
      </w:r>
      <w:r w:rsidRPr="00886A11">
        <w:rPr>
          <w:sz w:val="24"/>
          <w:szCs w:val="24"/>
          <w:vertAlign w:val="superscript"/>
        </w:rPr>
        <w:t>th</w:t>
      </w:r>
      <w:r>
        <w:rPr>
          <w:sz w:val="24"/>
          <w:szCs w:val="24"/>
        </w:rPr>
        <w:t xml:space="preserve"> November, 2015.</w:t>
      </w:r>
    </w:p>
    <w:p w14:paraId="62C4C683" w14:textId="187092E4" w:rsidR="00886A11" w:rsidRDefault="00886A11" w:rsidP="00886A11">
      <w:pPr>
        <w:jc w:val="both"/>
        <w:rPr>
          <w:sz w:val="24"/>
          <w:szCs w:val="24"/>
        </w:rPr>
      </w:pPr>
      <w:r>
        <w:rPr>
          <w:sz w:val="24"/>
          <w:szCs w:val="24"/>
        </w:rPr>
        <w:t xml:space="preserve">Each of these transactions and their various parts will be examined in turn, and the evidence which exists to support the conclusions made will be outlined. </w:t>
      </w:r>
    </w:p>
    <w:p w14:paraId="1A8F425E" w14:textId="0249E08F" w:rsidR="00886A11" w:rsidRDefault="00886A11" w:rsidP="00886A11">
      <w:pPr>
        <w:pStyle w:val="ListParagraph"/>
        <w:numPr>
          <w:ilvl w:val="0"/>
          <w:numId w:val="4"/>
        </w:numPr>
        <w:jc w:val="both"/>
        <w:rPr>
          <w:b/>
          <w:sz w:val="24"/>
          <w:szCs w:val="24"/>
          <w:u w:val="single"/>
        </w:rPr>
      </w:pPr>
      <w:r w:rsidRPr="00886A11">
        <w:rPr>
          <w:b/>
          <w:sz w:val="24"/>
          <w:szCs w:val="24"/>
          <w:u w:val="single"/>
        </w:rPr>
        <w:t>The sale and purchase of GHL shares from the IFC and the IFCALAC on the 12</w:t>
      </w:r>
      <w:r w:rsidRPr="00886A11">
        <w:rPr>
          <w:b/>
          <w:sz w:val="24"/>
          <w:szCs w:val="24"/>
          <w:u w:val="single"/>
          <w:vertAlign w:val="superscript"/>
        </w:rPr>
        <w:t>th</w:t>
      </w:r>
      <w:r w:rsidRPr="00886A11">
        <w:rPr>
          <w:b/>
          <w:sz w:val="24"/>
          <w:szCs w:val="24"/>
          <w:u w:val="single"/>
        </w:rPr>
        <w:t xml:space="preserve"> May, 2016</w:t>
      </w:r>
    </w:p>
    <w:p w14:paraId="673877AF" w14:textId="7C545515" w:rsidR="00886A11" w:rsidRDefault="00886A11" w:rsidP="00886A11">
      <w:pPr>
        <w:pStyle w:val="ListParagraph"/>
        <w:jc w:val="both"/>
        <w:rPr>
          <w:b/>
          <w:sz w:val="24"/>
          <w:szCs w:val="24"/>
          <w:u w:val="single"/>
        </w:rPr>
      </w:pPr>
    </w:p>
    <w:p w14:paraId="4A50F5AC" w14:textId="0523FB6A" w:rsidR="00886A11" w:rsidRDefault="00886A11" w:rsidP="00886A11">
      <w:pPr>
        <w:pStyle w:val="ListParagraph"/>
        <w:jc w:val="both"/>
        <w:rPr>
          <w:sz w:val="24"/>
          <w:szCs w:val="24"/>
        </w:rPr>
      </w:pPr>
      <w:r>
        <w:rPr>
          <w:sz w:val="24"/>
          <w:szCs w:val="24"/>
        </w:rPr>
        <w:t xml:space="preserve">It is worthy to note some background into the sale and purchase of the GHL shares in question on this date. </w:t>
      </w:r>
    </w:p>
    <w:p w14:paraId="64295915" w14:textId="77777777" w:rsidR="00694D7B" w:rsidRDefault="00694D7B" w:rsidP="00886A11">
      <w:pPr>
        <w:pStyle w:val="ListParagraph"/>
        <w:jc w:val="both"/>
        <w:rPr>
          <w:sz w:val="24"/>
          <w:szCs w:val="24"/>
        </w:rPr>
      </w:pPr>
    </w:p>
    <w:p w14:paraId="5070C92E" w14:textId="1B71BA0A" w:rsidR="00886A11" w:rsidRDefault="00886A11" w:rsidP="00886A11">
      <w:pPr>
        <w:pStyle w:val="ListParagraph"/>
        <w:jc w:val="both"/>
        <w:rPr>
          <w:sz w:val="24"/>
          <w:szCs w:val="24"/>
        </w:rPr>
      </w:pPr>
      <w:r>
        <w:rPr>
          <w:sz w:val="24"/>
          <w:szCs w:val="24"/>
        </w:rPr>
        <w:t>On the 2</w:t>
      </w:r>
      <w:r w:rsidRPr="00886A11">
        <w:rPr>
          <w:sz w:val="24"/>
          <w:szCs w:val="24"/>
          <w:vertAlign w:val="superscript"/>
        </w:rPr>
        <w:t>nd</w:t>
      </w:r>
      <w:r>
        <w:rPr>
          <w:sz w:val="24"/>
          <w:szCs w:val="24"/>
        </w:rPr>
        <w:t xml:space="preserve"> August, 2010, the IFC and the IFC ALAC entered into an agreement with Lok Jack and the Ahamads which attached certain “tag along” rights to shares in GHL which the IFC and the IFC ALAC sought to purchase through a share subscription agreement of the same date. The contents of this share subscription agreement is unknown as a copy of this document is not currently in the possession of the Commission, however, a Google </w:t>
      </w:r>
      <w:r w:rsidR="00694D7B">
        <w:rPr>
          <w:sz w:val="24"/>
          <w:szCs w:val="24"/>
        </w:rPr>
        <w:t xml:space="preserve">search revealed that the sale of GHL shares in or around that date may have taken place on the Jamaican Stock Exchange (insert article here). Moving forward with this analysis of the facts, the assumption is made that the GHL shares subsequently sold by the IFC and the IFC ALAC are those which were the subject of the share subscription on the </w:t>
      </w:r>
      <w:r w:rsidR="005B6EA8">
        <w:rPr>
          <w:sz w:val="24"/>
          <w:szCs w:val="24"/>
        </w:rPr>
        <w:t>2</w:t>
      </w:r>
      <w:r w:rsidR="005B6EA8" w:rsidRPr="005B6EA8">
        <w:rPr>
          <w:sz w:val="24"/>
          <w:szCs w:val="24"/>
          <w:vertAlign w:val="superscript"/>
        </w:rPr>
        <w:t>nd</w:t>
      </w:r>
      <w:r w:rsidR="005B6EA8">
        <w:rPr>
          <w:sz w:val="24"/>
          <w:szCs w:val="24"/>
        </w:rPr>
        <w:t xml:space="preserve"> August</w:t>
      </w:r>
      <w:r w:rsidR="003D1DCB">
        <w:rPr>
          <w:sz w:val="24"/>
          <w:szCs w:val="24"/>
        </w:rPr>
        <w:t>, 2010. (do we have evidence to support this assumption?)</w:t>
      </w:r>
    </w:p>
    <w:p w14:paraId="74FADF55" w14:textId="5756A794" w:rsidR="003D1DCB" w:rsidRDefault="003D1DCB" w:rsidP="00886A11">
      <w:pPr>
        <w:pStyle w:val="ListParagraph"/>
        <w:jc w:val="both"/>
        <w:rPr>
          <w:sz w:val="24"/>
          <w:szCs w:val="24"/>
        </w:rPr>
      </w:pPr>
    </w:p>
    <w:p w14:paraId="3267C197" w14:textId="31ED8B74" w:rsidR="003D1DCB" w:rsidRDefault="003D1DCB" w:rsidP="00886A11">
      <w:pPr>
        <w:pStyle w:val="ListParagraph"/>
        <w:jc w:val="both"/>
        <w:rPr>
          <w:sz w:val="24"/>
          <w:szCs w:val="24"/>
        </w:rPr>
      </w:pPr>
      <w:r>
        <w:rPr>
          <w:sz w:val="24"/>
          <w:szCs w:val="24"/>
        </w:rPr>
        <w:t>On the 27</w:t>
      </w:r>
      <w:r w:rsidRPr="003D1DCB">
        <w:rPr>
          <w:sz w:val="24"/>
          <w:szCs w:val="24"/>
          <w:vertAlign w:val="superscript"/>
        </w:rPr>
        <w:t>th</w:t>
      </w:r>
      <w:r>
        <w:rPr>
          <w:sz w:val="24"/>
          <w:szCs w:val="24"/>
        </w:rPr>
        <w:t xml:space="preserve"> day of April, 2016, the IFC ALAC transferred its shareholdings in GHL, which totalled 3.17% of the outstanding shares of GHL, to two special purpose vehicles in its control. These were Shell Waves Limited (SW) and Sweet Victory Limited (SV) who obtained 0.4% of the total outstanding shares in GHL each. The remainder of IFC ALAC’s GHL shares, amounting to 2.37%, were transferred to an RBC Nominee Account (insert account number) also on the 27</w:t>
      </w:r>
      <w:r w:rsidRPr="003D1DCB">
        <w:rPr>
          <w:sz w:val="24"/>
          <w:szCs w:val="24"/>
          <w:vertAlign w:val="superscript"/>
        </w:rPr>
        <w:t>th</w:t>
      </w:r>
      <w:r>
        <w:rPr>
          <w:sz w:val="24"/>
          <w:szCs w:val="24"/>
        </w:rPr>
        <w:t xml:space="preserve"> April, 2016.</w:t>
      </w:r>
    </w:p>
    <w:p w14:paraId="010BB3A4" w14:textId="38F74D88" w:rsidR="003D1DCB" w:rsidRDefault="003D1DCB" w:rsidP="00886A11">
      <w:pPr>
        <w:pStyle w:val="ListParagraph"/>
        <w:jc w:val="both"/>
        <w:rPr>
          <w:sz w:val="24"/>
          <w:szCs w:val="24"/>
        </w:rPr>
      </w:pPr>
    </w:p>
    <w:p w14:paraId="026621AB" w14:textId="2F8EF7B0" w:rsidR="003D1DCB" w:rsidRDefault="003D1DCB" w:rsidP="00886A11">
      <w:pPr>
        <w:pStyle w:val="ListParagraph"/>
        <w:jc w:val="both"/>
        <w:rPr>
          <w:sz w:val="24"/>
          <w:szCs w:val="24"/>
        </w:rPr>
      </w:pPr>
      <w:r>
        <w:rPr>
          <w:sz w:val="24"/>
          <w:szCs w:val="24"/>
        </w:rPr>
        <w:t>On the 6</w:t>
      </w:r>
      <w:r w:rsidRPr="003D1DCB">
        <w:rPr>
          <w:sz w:val="24"/>
          <w:szCs w:val="24"/>
          <w:vertAlign w:val="superscript"/>
        </w:rPr>
        <w:t>th</w:t>
      </w:r>
      <w:r>
        <w:rPr>
          <w:sz w:val="24"/>
          <w:szCs w:val="24"/>
        </w:rPr>
        <w:t xml:space="preserve"> day of May, 2016, the IFC transferred its GHL shareholdings to three SPVs owned and controlled by it </w:t>
      </w:r>
      <w:r w:rsidR="00667529">
        <w:rPr>
          <w:sz w:val="24"/>
          <w:szCs w:val="24"/>
        </w:rPr>
        <w:t xml:space="preserve">namely Crashing Waves Limited (CW), Whistling Winds limited (WW) and Misty Moon Limited (MM). Each of these SPVs obtained 1.24%, 1.24% and 7.12% of the outstanding shares in GHL respectively. </w:t>
      </w:r>
    </w:p>
    <w:p w14:paraId="1AC0E9EA" w14:textId="75DA7AB7" w:rsidR="00667529" w:rsidRDefault="00667529" w:rsidP="00886A11">
      <w:pPr>
        <w:pStyle w:val="ListParagraph"/>
        <w:jc w:val="both"/>
        <w:rPr>
          <w:sz w:val="24"/>
          <w:szCs w:val="24"/>
        </w:rPr>
      </w:pPr>
    </w:p>
    <w:p w14:paraId="59A2ADF9" w14:textId="0A565C95" w:rsidR="00667529" w:rsidRDefault="00667529" w:rsidP="00886A11">
      <w:pPr>
        <w:pStyle w:val="ListParagraph"/>
        <w:jc w:val="both"/>
        <w:rPr>
          <w:sz w:val="24"/>
          <w:szCs w:val="24"/>
        </w:rPr>
      </w:pPr>
      <w:r>
        <w:rPr>
          <w:sz w:val="24"/>
          <w:szCs w:val="24"/>
        </w:rPr>
        <w:t>On the 12</w:t>
      </w:r>
      <w:r w:rsidRPr="00667529">
        <w:rPr>
          <w:sz w:val="24"/>
          <w:szCs w:val="24"/>
          <w:vertAlign w:val="superscript"/>
        </w:rPr>
        <w:t>th</w:t>
      </w:r>
      <w:r>
        <w:rPr>
          <w:sz w:val="24"/>
          <w:szCs w:val="24"/>
        </w:rPr>
        <w:t xml:space="preserve"> day of May, 2016 CW and WW were either sold or otherwise transferred to ABIL and UIL. This transfer is apparent from the information disclosed on CW’s and WW’s annual report filed in the Companies Registry on the (insert date). With no evidence to the contrary, it is assumed that all the assets and liabilities of the companies were also transferred to ABIL and UIL respectively. The GHL shares held by MM was also transferred to NCBJ, either through a sale or other transfer of the company, however, at this time there is no evidence of the date or method of transfer. </w:t>
      </w:r>
    </w:p>
    <w:p w14:paraId="6E0A672E" w14:textId="20254833" w:rsidR="003D1DCB" w:rsidRDefault="003D1DCB" w:rsidP="00886A11">
      <w:pPr>
        <w:pStyle w:val="ListParagraph"/>
        <w:jc w:val="both"/>
        <w:rPr>
          <w:sz w:val="24"/>
          <w:szCs w:val="24"/>
        </w:rPr>
      </w:pPr>
    </w:p>
    <w:p w14:paraId="514F8300" w14:textId="50D66250" w:rsidR="003D1DCB" w:rsidRDefault="00667529" w:rsidP="00886A11">
      <w:pPr>
        <w:pStyle w:val="ListParagraph"/>
        <w:jc w:val="both"/>
        <w:rPr>
          <w:sz w:val="24"/>
          <w:szCs w:val="24"/>
        </w:rPr>
      </w:pPr>
      <w:r>
        <w:rPr>
          <w:sz w:val="24"/>
          <w:szCs w:val="24"/>
        </w:rPr>
        <w:t>Also o</w:t>
      </w:r>
      <w:r w:rsidR="003D1DCB">
        <w:rPr>
          <w:sz w:val="24"/>
          <w:szCs w:val="24"/>
        </w:rPr>
        <w:t>n the 12</w:t>
      </w:r>
      <w:r w:rsidR="003D1DCB" w:rsidRPr="003D1DCB">
        <w:rPr>
          <w:sz w:val="24"/>
          <w:szCs w:val="24"/>
          <w:vertAlign w:val="superscript"/>
        </w:rPr>
        <w:t>th</w:t>
      </w:r>
      <w:r w:rsidR="003D1DCB">
        <w:rPr>
          <w:sz w:val="24"/>
          <w:szCs w:val="24"/>
        </w:rPr>
        <w:t xml:space="preserve"> day of May, 2016 </w:t>
      </w:r>
      <w:r>
        <w:rPr>
          <w:sz w:val="24"/>
          <w:szCs w:val="24"/>
        </w:rPr>
        <w:t xml:space="preserve">SW and SV also </w:t>
      </w:r>
      <w:r w:rsidR="003D1DCB">
        <w:rPr>
          <w:sz w:val="24"/>
          <w:szCs w:val="24"/>
        </w:rPr>
        <w:t xml:space="preserve">were sold or </w:t>
      </w:r>
      <w:r>
        <w:rPr>
          <w:sz w:val="24"/>
          <w:szCs w:val="24"/>
        </w:rPr>
        <w:t xml:space="preserve">otherwise </w:t>
      </w:r>
      <w:r w:rsidR="003D1DCB">
        <w:rPr>
          <w:sz w:val="24"/>
          <w:szCs w:val="24"/>
        </w:rPr>
        <w:t xml:space="preserve">transferred to </w:t>
      </w:r>
      <w:r>
        <w:rPr>
          <w:sz w:val="24"/>
          <w:szCs w:val="24"/>
        </w:rPr>
        <w:t>ABIL and UIL respectively. This is also apparent from the information disclosed in the annual reports of SW and SV respectively and filed in the Companies Registry on the (insert date)</w:t>
      </w:r>
      <w:r w:rsidR="00A3344B">
        <w:rPr>
          <w:sz w:val="24"/>
          <w:szCs w:val="24"/>
        </w:rPr>
        <w:t>. Without evidence to the contrary, it is also assumed that all the assets and liabilities of these companies were transferred to ABIL and UIL respectively. GHL shares held in the Republic Bank Limited Nominee Account were also transferred to an SPV owned and controlled by IFC ALAC called Flowing Waters Limited (FW). FW, and (it is assumed) all of its assets and liabilities, was subsequently sold or otherwise transferred to NCBJ, however, we are currently not in possession of evidence which substantiate this sale or transfer</w:t>
      </w:r>
      <w:r w:rsidR="00644EF7">
        <w:rPr>
          <w:sz w:val="24"/>
          <w:szCs w:val="24"/>
        </w:rPr>
        <w:t xml:space="preserve"> or the date on which this occurred. </w:t>
      </w:r>
    </w:p>
    <w:p w14:paraId="4B8678C5" w14:textId="00D3F204" w:rsidR="00644EF7" w:rsidRDefault="00644EF7" w:rsidP="00886A11">
      <w:pPr>
        <w:pStyle w:val="ListParagraph"/>
        <w:jc w:val="both"/>
        <w:rPr>
          <w:sz w:val="24"/>
          <w:szCs w:val="24"/>
        </w:rPr>
      </w:pPr>
    </w:p>
    <w:p w14:paraId="0A764F28" w14:textId="27D6525A" w:rsidR="00644EF7" w:rsidRDefault="00644EF7" w:rsidP="00886A11">
      <w:pPr>
        <w:pStyle w:val="ListParagraph"/>
        <w:jc w:val="both"/>
        <w:rPr>
          <w:sz w:val="24"/>
          <w:szCs w:val="24"/>
        </w:rPr>
      </w:pPr>
      <w:r>
        <w:rPr>
          <w:sz w:val="24"/>
          <w:szCs w:val="24"/>
        </w:rPr>
        <w:t>Drawing reference now to the definition of a take-over bid, it would appear that an offer to acquire may have been made on the 12</w:t>
      </w:r>
      <w:r w:rsidRPr="00644EF7">
        <w:rPr>
          <w:sz w:val="24"/>
          <w:szCs w:val="24"/>
          <w:vertAlign w:val="superscript"/>
        </w:rPr>
        <w:t>th</w:t>
      </w:r>
      <w:r>
        <w:rPr>
          <w:sz w:val="24"/>
          <w:szCs w:val="24"/>
        </w:rPr>
        <w:t xml:space="preserve"> of May, 2016 when the SPVs, and the GHL shares that they held, were sold or otherwise transferred to ABIL and UIL respectively, thereby making ABIL the offeror in two instances: </w:t>
      </w:r>
    </w:p>
    <w:p w14:paraId="1AA5FF23" w14:textId="3CA33D4A" w:rsidR="00644EF7" w:rsidRDefault="00644EF7" w:rsidP="00644EF7">
      <w:pPr>
        <w:pStyle w:val="ListParagraph"/>
        <w:numPr>
          <w:ilvl w:val="0"/>
          <w:numId w:val="5"/>
        </w:numPr>
        <w:jc w:val="both"/>
        <w:rPr>
          <w:sz w:val="24"/>
          <w:szCs w:val="24"/>
        </w:rPr>
      </w:pPr>
      <w:r>
        <w:rPr>
          <w:sz w:val="24"/>
          <w:szCs w:val="24"/>
        </w:rPr>
        <w:t>At the time of the transfer of CW from the IFC to it;</w:t>
      </w:r>
      <w:r w:rsidRPr="00644EF7">
        <w:rPr>
          <w:sz w:val="24"/>
          <w:szCs w:val="24"/>
        </w:rPr>
        <w:t xml:space="preserve"> and</w:t>
      </w:r>
    </w:p>
    <w:p w14:paraId="5DF82BC3" w14:textId="1837EBAB" w:rsidR="00644EF7" w:rsidRDefault="00644EF7" w:rsidP="00644EF7">
      <w:pPr>
        <w:pStyle w:val="ListParagraph"/>
        <w:numPr>
          <w:ilvl w:val="0"/>
          <w:numId w:val="5"/>
        </w:numPr>
        <w:jc w:val="both"/>
        <w:rPr>
          <w:sz w:val="24"/>
          <w:szCs w:val="24"/>
        </w:rPr>
      </w:pPr>
      <w:r>
        <w:rPr>
          <w:sz w:val="24"/>
          <w:szCs w:val="24"/>
        </w:rPr>
        <w:t>A</w:t>
      </w:r>
      <w:r w:rsidRPr="00644EF7">
        <w:rPr>
          <w:sz w:val="24"/>
          <w:szCs w:val="24"/>
        </w:rPr>
        <w:t xml:space="preserve">t the time of the </w:t>
      </w:r>
      <w:r>
        <w:rPr>
          <w:sz w:val="24"/>
          <w:szCs w:val="24"/>
        </w:rPr>
        <w:t>transfer of SW from the IFC ALAC to it.</w:t>
      </w:r>
    </w:p>
    <w:p w14:paraId="3458AB41" w14:textId="484BC9D2" w:rsidR="00644EF7" w:rsidRDefault="00644EF7" w:rsidP="00644EF7">
      <w:pPr>
        <w:ind w:left="720"/>
        <w:jc w:val="both"/>
        <w:rPr>
          <w:sz w:val="24"/>
          <w:szCs w:val="24"/>
        </w:rPr>
      </w:pPr>
      <w:r>
        <w:rPr>
          <w:sz w:val="24"/>
          <w:szCs w:val="24"/>
        </w:rPr>
        <w:t>UIL could also be considered the offeror in two instances on the 12</w:t>
      </w:r>
      <w:r w:rsidRPr="00644EF7">
        <w:rPr>
          <w:sz w:val="24"/>
          <w:szCs w:val="24"/>
          <w:vertAlign w:val="superscript"/>
        </w:rPr>
        <w:t>th</w:t>
      </w:r>
      <w:r>
        <w:rPr>
          <w:sz w:val="24"/>
          <w:szCs w:val="24"/>
        </w:rPr>
        <w:t xml:space="preserve"> May, 2016: </w:t>
      </w:r>
    </w:p>
    <w:p w14:paraId="1E8A460C" w14:textId="4B90F60C" w:rsidR="00644EF7" w:rsidRDefault="00644EF7" w:rsidP="00644EF7">
      <w:pPr>
        <w:pStyle w:val="ListParagraph"/>
        <w:numPr>
          <w:ilvl w:val="0"/>
          <w:numId w:val="6"/>
        </w:numPr>
        <w:jc w:val="both"/>
        <w:rPr>
          <w:sz w:val="24"/>
          <w:szCs w:val="24"/>
        </w:rPr>
      </w:pPr>
      <w:r>
        <w:rPr>
          <w:sz w:val="24"/>
          <w:szCs w:val="24"/>
        </w:rPr>
        <w:t xml:space="preserve">At the time of the transfer of </w:t>
      </w:r>
      <w:r w:rsidR="00907E58">
        <w:rPr>
          <w:sz w:val="24"/>
          <w:szCs w:val="24"/>
        </w:rPr>
        <w:t>WW from the IFC to it; and</w:t>
      </w:r>
    </w:p>
    <w:p w14:paraId="133BF4D7" w14:textId="08F8AA89" w:rsidR="00907E58" w:rsidRDefault="00907E58" w:rsidP="00644EF7">
      <w:pPr>
        <w:pStyle w:val="ListParagraph"/>
        <w:numPr>
          <w:ilvl w:val="0"/>
          <w:numId w:val="6"/>
        </w:numPr>
        <w:jc w:val="both"/>
        <w:rPr>
          <w:sz w:val="24"/>
          <w:szCs w:val="24"/>
        </w:rPr>
      </w:pPr>
      <w:r>
        <w:rPr>
          <w:sz w:val="24"/>
          <w:szCs w:val="24"/>
        </w:rPr>
        <w:t>At the time of the transfer of SV from the IFC to it.</w:t>
      </w:r>
    </w:p>
    <w:p w14:paraId="01844ABC" w14:textId="69DEDDF6" w:rsidR="00907E58" w:rsidRDefault="00907E58" w:rsidP="00907E58">
      <w:pPr>
        <w:ind w:left="720"/>
        <w:jc w:val="both"/>
        <w:rPr>
          <w:sz w:val="24"/>
          <w:szCs w:val="24"/>
        </w:rPr>
      </w:pPr>
      <w:r>
        <w:rPr>
          <w:sz w:val="24"/>
          <w:szCs w:val="24"/>
        </w:rPr>
        <w:t xml:space="preserve">NCBJ may have also been considered an offeror, however, due to a lack of evidence concerning the date of transfer and method of transfer, we are unable to definitively state the date of this offer to acquire. </w:t>
      </w:r>
    </w:p>
    <w:p w14:paraId="44BE4E18" w14:textId="3A814759" w:rsidR="00907E58" w:rsidRDefault="00907E58" w:rsidP="00907E58">
      <w:pPr>
        <w:ind w:left="720"/>
        <w:jc w:val="both"/>
        <w:rPr>
          <w:sz w:val="24"/>
          <w:szCs w:val="24"/>
        </w:rPr>
      </w:pPr>
      <w:r>
        <w:rPr>
          <w:sz w:val="24"/>
          <w:szCs w:val="24"/>
        </w:rPr>
        <w:t>Moving now to the second part of the definition of a take-over bid, the amount of shares each potential offeror held in GHL on the 12</w:t>
      </w:r>
      <w:r w:rsidRPr="00907E58">
        <w:rPr>
          <w:sz w:val="24"/>
          <w:szCs w:val="24"/>
          <w:vertAlign w:val="superscript"/>
        </w:rPr>
        <w:t>th</w:t>
      </w:r>
      <w:r>
        <w:rPr>
          <w:sz w:val="24"/>
          <w:szCs w:val="24"/>
        </w:rPr>
        <w:t xml:space="preserve"> May, 2016, at the time the offer was made, were examined.</w:t>
      </w:r>
    </w:p>
    <w:p w14:paraId="0C9B0391" w14:textId="6C65B759" w:rsidR="00C01F9B" w:rsidRPr="00C01F9B" w:rsidRDefault="00C01F9B" w:rsidP="00907E58">
      <w:pPr>
        <w:ind w:left="720"/>
        <w:jc w:val="both"/>
        <w:rPr>
          <w:b/>
          <w:sz w:val="24"/>
          <w:szCs w:val="24"/>
          <w:u w:val="single"/>
        </w:rPr>
      </w:pPr>
      <w:r w:rsidRPr="00C01F9B">
        <w:rPr>
          <w:b/>
          <w:sz w:val="24"/>
          <w:szCs w:val="24"/>
          <w:u w:val="single"/>
        </w:rPr>
        <w:t>ABIL’s offer to acquire</w:t>
      </w:r>
    </w:p>
    <w:p w14:paraId="01FECDC3" w14:textId="0B0BD171" w:rsidR="00907E58" w:rsidRDefault="00907E58" w:rsidP="00907E58">
      <w:pPr>
        <w:ind w:left="720"/>
        <w:jc w:val="both"/>
        <w:rPr>
          <w:sz w:val="24"/>
          <w:szCs w:val="24"/>
        </w:rPr>
      </w:pPr>
      <w:r>
        <w:rPr>
          <w:sz w:val="24"/>
          <w:szCs w:val="24"/>
        </w:rPr>
        <w:t>ABIL’s shareholdings in GHL and controlling interest in its subsidiaries which held GHL shares can be seen in the following diagram:</w:t>
      </w:r>
    </w:p>
    <w:p w14:paraId="4B5F9198" w14:textId="63B19F52" w:rsidR="00907E58" w:rsidRDefault="00907E58" w:rsidP="00907E58">
      <w:pPr>
        <w:ind w:left="720"/>
        <w:jc w:val="center"/>
        <w:rPr>
          <w:sz w:val="24"/>
          <w:szCs w:val="24"/>
        </w:rPr>
      </w:pPr>
      <w:r>
        <w:rPr>
          <w:noProof/>
          <w:sz w:val="24"/>
          <w:szCs w:val="24"/>
          <w:lang w:eastAsia="en-TT"/>
        </w:rPr>
        <mc:AlternateContent>
          <mc:Choice Requires="wps">
            <w:drawing>
              <wp:anchor distT="0" distB="0" distL="114300" distR="114300" simplePos="0" relativeHeight="251659264" behindDoc="0" locked="0" layoutInCell="1" allowOverlap="1" wp14:anchorId="5319C30D" wp14:editId="648F2CAC">
                <wp:simplePos x="0" y="0"/>
                <wp:positionH relativeFrom="column">
                  <wp:posOffset>4375150</wp:posOffset>
                </wp:positionH>
                <wp:positionV relativeFrom="paragraph">
                  <wp:posOffset>62865</wp:posOffset>
                </wp:positionV>
                <wp:extent cx="762000" cy="584200"/>
                <wp:effectExtent l="304800" t="0" r="19050" b="101600"/>
                <wp:wrapNone/>
                <wp:docPr id="2" name="Callout: Line 2"/>
                <wp:cNvGraphicFramePr/>
                <a:graphic xmlns:a="http://schemas.openxmlformats.org/drawingml/2006/main">
                  <a:graphicData uri="http://schemas.microsoft.com/office/word/2010/wordprocessingShape">
                    <wps:wsp>
                      <wps:cNvSpPr/>
                      <wps:spPr>
                        <a:xfrm>
                          <a:off x="0" y="0"/>
                          <a:ext cx="762000" cy="584200"/>
                        </a:xfrm>
                        <a:prstGeom prst="borderCallout1">
                          <a:avLst/>
                        </a:prstGeom>
                      </wps:spPr>
                      <wps:style>
                        <a:lnRef idx="2">
                          <a:schemeClr val="accent1"/>
                        </a:lnRef>
                        <a:fillRef idx="1">
                          <a:schemeClr val="lt1"/>
                        </a:fillRef>
                        <a:effectRef idx="0">
                          <a:schemeClr val="accent1"/>
                        </a:effectRef>
                        <a:fontRef idx="minor">
                          <a:schemeClr val="dk1"/>
                        </a:fontRef>
                      </wps:style>
                      <wps:txbx>
                        <w:txbxContent>
                          <w:p w14:paraId="1F3FF8CF" w14:textId="24DB96BE" w:rsidR="00907E58" w:rsidRPr="00907E58" w:rsidRDefault="00907E58" w:rsidP="00907E58">
                            <w:pPr>
                              <w:jc w:val="center"/>
                              <w:rPr>
                                <w:sz w:val="18"/>
                              </w:rPr>
                            </w:pPr>
                            <w:r w:rsidRPr="00907E58">
                              <w:rPr>
                                <w:sz w:val="18"/>
                              </w:rPr>
                              <w:t>ABIL owns 50% of Tenetic Ltd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19C30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2" o:spid="_x0000_s1026" type="#_x0000_t47" style="position:absolute;left:0;text-align:left;margin-left:344.5pt;margin-top:4.95pt;width:60pt;height: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" fillcolor="white [3201]" strokecolor="#4472c4 [3204]" strokeweight="1pt">
                <v:textbox>
                  <w:txbxContent>
                    <w:p w14:paraId="1F3FF8CF" w14:textId="24DB96BE" w:rsidR="00907E58" w:rsidRPr="00907E58" w:rsidRDefault="00907E58" w:rsidP="00907E58">
                      <w:pPr>
                        <w:jc w:val="center"/>
                        <w:rPr>
                          <w:sz w:val="18"/>
                        </w:rPr>
                      </w:pPr>
                      <w:r w:rsidRPr="00907E58">
                        <w:rPr>
                          <w:sz w:val="18"/>
                        </w:rPr>
                        <w:t xml:space="preserve">ABIL owns 50% of </w:t>
                      </w:r>
                      <w:proofErr w:type="spellStart"/>
                      <w:r w:rsidRPr="00907E58">
                        <w:rPr>
                          <w:sz w:val="18"/>
                        </w:rPr>
                        <w:t>Tenetic</w:t>
                      </w:r>
                      <w:proofErr w:type="spellEnd"/>
                      <w:r w:rsidRPr="00907E58">
                        <w:rPr>
                          <w:sz w:val="18"/>
                        </w:rPr>
                        <w:t xml:space="preserve"> Ltd</w:t>
                      </w:r>
                    </w:p>
                  </w:txbxContent>
                </v:textbox>
                <o:callout v:ext="edit" minusy="t"/>
              </v:shape>
            </w:pict>
          </mc:Fallback>
        </mc:AlternateContent>
      </w:r>
      <w:r>
        <w:rPr>
          <w:noProof/>
          <w:sz w:val="24"/>
          <w:szCs w:val="24"/>
          <w:lang w:eastAsia="en-TT"/>
        </w:rPr>
        <w:drawing>
          <wp:inline distT="0" distB="0" distL="0" distR="0" wp14:anchorId="46269137" wp14:editId="7E8D3826">
            <wp:extent cx="4622800" cy="1784350"/>
            <wp:effectExtent l="0" t="19050" r="0" b="444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FD0F8B0" w14:textId="3D898506" w:rsidR="006E541B" w:rsidRDefault="006E541B" w:rsidP="006E541B">
      <w:pPr>
        <w:ind w:left="720"/>
        <w:jc w:val="both"/>
        <w:rPr>
          <w:sz w:val="24"/>
          <w:szCs w:val="24"/>
        </w:rPr>
      </w:pPr>
      <w:r>
        <w:rPr>
          <w:sz w:val="24"/>
          <w:szCs w:val="24"/>
        </w:rPr>
        <w:t xml:space="preserve">Taking into consideration that ABIL owns 50% of Tenetic Ltd. only 50% of Tenetic’s GHL shareholdings were considered for the purposes of this calculation. All other subsidiaries were wholly owned and controlled by ABIL. ABIL, therefore, owned a total of </w:t>
      </w:r>
      <w:r w:rsidR="002F1B86">
        <w:rPr>
          <w:sz w:val="24"/>
          <w:szCs w:val="24"/>
        </w:rPr>
        <w:t>9.28</w:t>
      </w:r>
      <w:r>
        <w:rPr>
          <w:sz w:val="24"/>
          <w:szCs w:val="24"/>
        </w:rPr>
        <w:t>% of GHL’s outstanding shares at the time it made the offer to acquire either the shares owned by CW or SW. When added together with the GHL shares which were the subject of the offer to acquire for both offers made on the 12</w:t>
      </w:r>
      <w:r w:rsidRPr="006E541B">
        <w:rPr>
          <w:sz w:val="24"/>
          <w:szCs w:val="24"/>
          <w:vertAlign w:val="superscript"/>
        </w:rPr>
        <w:t>th</w:t>
      </w:r>
      <w:r>
        <w:rPr>
          <w:sz w:val="24"/>
          <w:szCs w:val="24"/>
        </w:rPr>
        <w:t xml:space="preserve"> May, 2016, the following totals were noted: </w:t>
      </w:r>
    </w:p>
    <w:p w14:paraId="25E5F182" w14:textId="01F3A92A" w:rsidR="006E541B" w:rsidRDefault="006E541B" w:rsidP="006E541B">
      <w:pPr>
        <w:pStyle w:val="ListParagraph"/>
        <w:numPr>
          <w:ilvl w:val="0"/>
          <w:numId w:val="7"/>
        </w:numPr>
        <w:jc w:val="both"/>
        <w:rPr>
          <w:sz w:val="24"/>
          <w:szCs w:val="24"/>
        </w:rPr>
      </w:pPr>
      <w:r>
        <w:rPr>
          <w:sz w:val="24"/>
          <w:szCs w:val="24"/>
        </w:rPr>
        <w:t>CW offer to acquire = 1</w:t>
      </w:r>
      <w:r w:rsidR="002F1B86">
        <w:rPr>
          <w:sz w:val="24"/>
          <w:szCs w:val="24"/>
        </w:rPr>
        <w:t>0.52</w:t>
      </w:r>
      <w:r>
        <w:rPr>
          <w:sz w:val="24"/>
          <w:szCs w:val="24"/>
        </w:rPr>
        <w:t>%;</w:t>
      </w:r>
    </w:p>
    <w:p w14:paraId="46B0651A" w14:textId="60B43009" w:rsidR="006E541B" w:rsidRDefault="006E541B" w:rsidP="006E541B">
      <w:pPr>
        <w:pStyle w:val="ListParagraph"/>
        <w:numPr>
          <w:ilvl w:val="0"/>
          <w:numId w:val="7"/>
        </w:numPr>
        <w:jc w:val="both"/>
        <w:rPr>
          <w:sz w:val="24"/>
          <w:szCs w:val="24"/>
        </w:rPr>
      </w:pPr>
      <w:r>
        <w:rPr>
          <w:sz w:val="24"/>
          <w:szCs w:val="24"/>
        </w:rPr>
        <w:t xml:space="preserve">SW offer to acquire = </w:t>
      </w:r>
      <w:r w:rsidR="002F1B86">
        <w:rPr>
          <w:sz w:val="24"/>
          <w:szCs w:val="24"/>
        </w:rPr>
        <w:t>9.68</w:t>
      </w:r>
      <w:r>
        <w:rPr>
          <w:sz w:val="24"/>
          <w:szCs w:val="24"/>
        </w:rPr>
        <w:t>%.</w:t>
      </w:r>
    </w:p>
    <w:p w14:paraId="7BA3A6C7" w14:textId="49F067C5" w:rsidR="00AC57C8" w:rsidRDefault="00AC57C8" w:rsidP="006E541B">
      <w:pPr>
        <w:pStyle w:val="ListParagraph"/>
        <w:numPr>
          <w:ilvl w:val="0"/>
          <w:numId w:val="7"/>
        </w:numPr>
        <w:jc w:val="both"/>
        <w:rPr>
          <w:sz w:val="24"/>
          <w:szCs w:val="24"/>
        </w:rPr>
      </w:pPr>
      <w:r>
        <w:rPr>
          <w:sz w:val="24"/>
          <w:szCs w:val="24"/>
        </w:rPr>
        <w:t>Total if one transaction occurred before the other = 20.20%</w:t>
      </w:r>
    </w:p>
    <w:p w14:paraId="31117332" w14:textId="6AD22435" w:rsidR="00AC57C8" w:rsidRDefault="00AC57C8" w:rsidP="006E541B">
      <w:pPr>
        <w:ind w:left="720"/>
        <w:jc w:val="both"/>
        <w:rPr>
          <w:sz w:val="24"/>
          <w:szCs w:val="24"/>
        </w:rPr>
      </w:pPr>
      <w:r>
        <w:rPr>
          <w:sz w:val="24"/>
          <w:szCs w:val="24"/>
        </w:rPr>
        <w:t>There is no evidence in the possession of the Commission to prove which transaction occurred first as both would have occurred on the 12</w:t>
      </w:r>
      <w:r w:rsidRPr="00AC57C8">
        <w:rPr>
          <w:sz w:val="24"/>
          <w:szCs w:val="24"/>
          <w:vertAlign w:val="superscript"/>
        </w:rPr>
        <w:t>th</w:t>
      </w:r>
      <w:r>
        <w:rPr>
          <w:sz w:val="24"/>
          <w:szCs w:val="24"/>
        </w:rPr>
        <w:t xml:space="preserve"> May, 2016.</w:t>
      </w:r>
    </w:p>
    <w:p w14:paraId="396EDB8E" w14:textId="07AA732E" w:rsidR="006E541B" w:rsidRDefault="006E541B" w:rsidP="006E541B">
      <w:pPr>
        <w:ind w:left="720"/>
        <w:jc w:val="both"/>
        <w:rPr>
          <w:sz w:val="24"/>
          <w:szCs w:val="24"/>
        </w:rPr>
      </w:pPr>
      <w:r>
        <w:rPr>
          <w:sz w:val="24"/>
          <w:szCs w:val="24"/>
        </w:rPr>
        <w:t>Neither of these offers would have resulted in ABIL obtaining 30% or more of GHL’s outstanding shares on its own, therefore, at this stage, the facts do not reflect a need to comply with by-law 11.</w:t>
      </w:r>
    </w:p>
    <w:p w14:paraId="52117E33" w14:textId="0BB00989" w:rsidR="006E541B" w:rsidRPr="006E541B" w:rsidRDefault="006E541B" w:rsidP="006E541B">
      <w:pPr>
        <w:ind w:left="720"/>
        <w:jc w:val="both"/>
        <w:rPr>
          <w:sz w:val="24"/>
          <w:szCs w:val="24"/>
        </w:rPr>
      </w:pPr>
      <w:r>
        <w:rPr>
          <w:sz w:val="24"/>
          <w:szCs w:val="24"/>
        </w:rPr>
        <w:t xml:space="preserve">The definition of a take-over bid, however, also makes reference to adding the shareholdings of those persons acting jointly or in concert with the offeror. This </w:t>
      </w:r>
      <w:r w:rsidR="002A6A9D">
        <w:rPr>
          <w:sz w:val="24"/>
          <w:szCs w:val="24"/>
        </w:rPr>
        <w:t xml:space="preserve">issue will be discussed in a separate section. </w:t>
      </w:r>
    </w:p>
    <w:p w14:paraId="505711D8" w14:textId="5623AD7F" w:rsidR="006E541B" w:rsidRDefault="00A30820" w:rsidP="006E541B">
      <w:pPr>
        <w:ind w:left="720"/>
        <w:jc w:val="both"/>
        <w:rPr>
          <w:b/>
          <w:sz w:val="24"/>
          <w:szCs w:val="24"/>
          <w:u w:val="single"/>
        </w:rPr>
      </w:pPr>
      <w:r w:rsidRPr="00A30820">
        <w:rPr>
          <w:b/>
          <w:sz w:val="24"/>
          <w:szCs w:val="24"/>
          <w:u w:val="single"/>
        </w:rPr>
        <w:t>UIL’s offer to acquire</w:t>
      </w:r>
    </w:p>
    <w:p w14:paraId="4771A53E" w14:textId="595A374C" w:rsidR="00EB2542" w:rsidRDefault="00EB2542" w:rsidP="00EB2542">
      <w:pPr>
        <w:ind w:left="720"/>
        <w:jc w:val="both"/>
        <w:rPr>
          <w:sz w:val="24"/>
          <w:szCs w:val="24"/>
        </w:rPr>
      </w:pPr>
      <w:r>
        <w:rPr>
          <w:sz w:val="24"/>
          <w:szCs w:val="24"/>
        </w:rPr>
        <w:t>UIL’s shareholdings in GHL and controlling interest in its subsidiaries which held GHL shares can be seen in the following diagram:</w:t>
      </w:r>
    </w:p>
    <w:p w14:paraId="31C3C086" w14:textId="01D6C29D" w:rsidR="00A30820" w:rsidRPr="00A30820" w:rsidRDefault="00EB2542" w:rsidP="006E541B">
      <w:pPr>
        <w:ind w:left="720"/>
        <w:jc w:val="both"/>
        <w:rPr>
          <w:sz w:val="24"/>
          <w:szCs w:val="24"/>
        </w:rPr>
      </w:pPr>
      <w:r>
        <w:rPr>
          <w:noProof/>
          <w:sz w:val="24"/>
          <w:szCs w:val="24"/>
          <w:lang w:eastAsia="en-TT"/>
        </w:rPr>
        <mc:AlternateContent>
          <mc:Choice Requires="wps">
            <w:drawing>
              <wp:anchor distT="0" distB="0" distL="114300" distR="114300" simplePos="0" relativeHeight="251660288" behindDoc="0" locked="0" layoutInCell="1" allowOverlap="1" wp14:anchorId="26F4BA82" wp14:editId="0E2E49B7">
                <wp:simplePos x="0" y="0"/>
                <wp:positionH relativeFrom="column">
                  <wp:posOffset>3505200</wp:posOffset>
                </wp:positionH>
                <wp:positionV relativeFrom="paragraph">
                  <wp:posOffset>162560</wp:posOffset>
                </wp:positionV>
                <wp:extent cx="819150" cy="533400"/>
                <wp:effectExtent l="323850" t="0" r="19050" b="95250"/>
                <wp:wrapNone/>
                <wp:docPr id="5" name="Callout: Line 5"/>
                <wp:cNvGraphicFramePr/>
                <a:graphic xmlns:a="http://schemas.openxmlformats.org/drawingml/2006/main">
                  <a:graphicData uri="http://schemas.microsoft.com/office/word/2010/wordprocessingShape">
                    <wps:wsp>
                      <wps:cNvSpPr/>
                      <wps:spPr>
                        <a:xfrm>
                          <a:off x="0" y="0"/>
                          <a:ext cx="819150" cy="533400"/>
                        </a:xfrm>
                        <a:prstGeom prst="borderCallout1">
                          <a:avLst/>
                        </a:prstGeom>
                      </wps:spPr>
                      <wps:style>
                        <a:lnRef idx="2">
                          <a:schemeClr val="accent1"/>
                        </a:lnRef>
                        <a:fillRef idx="1">
                          <a:schemeClr val="lt1"/>
                        </a:fillRef>
                        <a:effectRef idx="0">
                          <a:schemeClr val="accent1"/>
                        </a:effectRef>
                        <a:fontRef idx="minor">
                          <a:schemeClr val="dk1"/>
                        </a:fontRef>
                      </wps:style>
                      <wps:txbx>
                        <w:txbxContent>
                          <w:p w14:paraId="3D3FA2AD" w14:textId="2AEB5A67" w:rsidR="00EB2542" w:rsidRPr="00EB2542" w:rsidRDefault="00EB2542" w:rsidP="00EB2542">
                            <w:pPr>
                              <w:jc w:val="center"/>
                              <w:rPr>
                                <w:sz w:val="18"/>
                              </w:rPr>
                            </w:pPr>
                            <w:r w:rsidRPr="00EB2542">
                              <w:rPr>
                                <w:sz w:val="18"/>
                              </w:rPr>
                              <w:t>UIL owns 50% of Tenetic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F4BA82" id="Callout: Line 5" o:spid="_x0000_s1027" type="#_x0000_t47" style="position:absolute;left:0;text-align:left;margin-left:276pt;margin-top:12.8pt;width:64.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" fillcolor="white [3201]" strokecolor="#4472c4 [3204]" strokeweight="1pt">
                <v:textbox>
                  <w:txbxContent>
                    <w:p w14:paraId="3D3FA2AD" w14:textId="2AEB5A67" w:rsidR="00EB2542" w:rsidRPr="00EB2542" w:rsidRDefault="00EB2542" w:rsidP="00EB2542">
                      <w:pPr>
                        <w:jc w:val="center"/>
                        <w:rPr>
                          <w:sz w:val="18"/>
                        </w:rPr>
                      </w:pPr>
                      <w:r w:rsidRPr="00EB2542">
                        <w:rPr>
                          <w:sz w:val="18"/>
                        </w:rPr>
                        <w:t xml:space="preserve">UIL owns 50% of </w:t>
                      </w:r>
                      <w:proofErr w:type="spellStart"/>
                      <w:r w:rsidRPr="00EB2542">
                        <w:rPr>
                          <w:sz w:val="18"/>
                        </w:rPr>
                        <w:t>Tenetic</w:t>
                      </w:r>
                      <w:proofErr w:type="spellEnd"/>
                    </w:p>
                  </w:txbxContent>
                </v:textbox>
                <o:callout v:ext="edit" minusy="t"/>
              </v:shape>
            </w:pict>
          </mc:Fallback>
        </mc:AlternateContent>
      </w:r>
      <w:r>
        <w:rPr>
          <w:noProof/>
          <w:sz w:val="24"/>
          <w:szCs w:val="24"/>
          <w:lang w:eastAsia="en-TT"/>
        </w:rPr>
        <w:drawing>
          <wp:inline distT="0" distB="0" distL="0" distR="0" wp14:anchorId="34FE5C4B" wp14:editId="5E92FCE6">
            <wp:extent cx="4622800" cy="1784350"/>
            <wp:effectExtent l="0" t="19050" r="0" b="444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ECC9C7B" w14:textId="77777777" w:rsidR="00907E58" w:rsidRPr="00907E58" w:rsidRDefault="00907E58" w:rsidP="00907E58">
      <w:pPr>
        <w:ind w:left="720"/>
        <w:jc w:val="both"/>
        <w:rPr>
          <w:sz w:val="24"/>
          <w:szCs w:val="24"/>
        </w:rPr>
      </w:pPr>
    </w:p>
    <w:p w14:paraId="6578C1B5" w14:textId="0D8BDC2D" w:rsidR="00DC1AAD" w:rsidRDefault="00DC1AAD" w:rsidP="00DC1AAD">
      <w:pPr>
        <w:ind w:left="720"/>
        <w:jc w:val="both"/>
        <w:rPr>
          <w:sz w:val="24"/>
          <w:szCs w:val="24"/>
        </w:rPr>
      </w:pPr>
      <w:r>
        <w:rPr>
          <w:sz w:val="24"/>
          <w:szCs w:val="24"/>
        </w:rPr>
        <w:t xml:space="preserve">Taking into consideration that UIL owns 50% of Tenetic Ltd. only 50% of Tenetic’s GHL shareholdings were considered for the purposes of this calculation. All other subsidiaries were wholly owned and controlled by UIL. UIL, therefore, owned a total of </w:t>
      </w:r>
      <w:r w:rsidR="00247B36">
        <w:rPr>
          <w:sz w:val="24"/>
          <w:szCs w:val="24"/>
        </w:rPr>
        <w:t>9.21%</w:t>
      </w:r>
      <w:r>
        <w:rPr>
          <w:sz w:val="24"/>
          <w:szCs w:val="24"/>
        </w:rPr>
        <w:t xml:space="preserve"> of GHL’s outstanding shares at the time it made the offer to acquire either the shares owned by </w:t>
      </w:r>
      <w:r w:rsidR="00247B36">
        <w:rPr>
          <w:sz w:val="24"/>
          <w:szCs w:val="24"/>
        </w:rPr>
        <w:t xml:space="preserve">WW </w:t>
      </w:r>
      <w:r>
        <w:rPr>
          <w:sz w:val="24"/>
          <w:szCs w:val="24"/>
        </w:rPr>
        <w:t>or S</w:t>
      </w:r>
      <w:r w:rsidR="00247B36">
        <w:rPr>
          <w:sz w:val="24"/>
          <w:szCs w:val="24"/>
        </w:rPr>
        <w:t>V</w:t>
      </w:r>
      <w:r>
        <w:rPr>
          <w:sz w:val="24"/>
          <w:szCs w:val="24"/>
        </w:rPr>
        <w:t>. When added together with the GHL shares which were the subject of the offer to acquire for both offers made on the 12</w:t>
      </w:r>
      <w:r w:rsidRPr="006E541B">
        <w:rPr>
          <w:sz w:val="24"/>
          <w:szCs w:val="24"/>
          <w:vertAlign w:val="superscript"/>
        </w:rPr>
        <w:t>th</w:t>
      </w:r>
      <w:r>
        <w:rPr>
          <w:sz w:val="24"/>
          <w:szCs w:val="24"/>
        </w:rPr>
        <w:t xml:space="preserve"> May, 2016, the following totals were noted: </w:t>
      </w:r>
    </w:p>
    <w:p w14:paraId="64AC383C" w14:textId="628DDB0C" w:rsidR="00DC1AAD" w:rsidRDefault="00247B36" w:rsidP="00AC57C8">
      <w:pPr>
        <w:pStyle w:val="ListParagraph"/>
        <w:numPr>
          <w:ilvl w:val="0"/>
          <w:numId w:val="8"/>
        </w:numPr>
        <w:jc w:val="both"/>
        <w:rPr>
          <w:sz w:val="24"/>
          <w:szCs w:val="24"/>
        </w:rPr>
      </w:pPr>
      <w:r>
        <w:rPr>
          <w:sz w:val="24"/>
          <w:szCs w:val="24"/>
        </w:rPr>
        <w:t>W</w:t>
      </w:r>
      <w:r w:rsidR="00DC1AAD">
        <w:rPr>
          <w:sz w:val="24"/>
          <w:szCs w:val="24"/>
        </w:rPr>
        <w:t>W offer to acquire = 1</w:t>
      </w:r>
      <w:r>
        <w:rPr>
          <w:sz w:val="24"/>
          <w:szCs w:val="24"/>
        </w:rPr>
        <w:t>0.45</w:t>
      </w:r>
      <w:r w:rsidR="00DC1AAD">
        <w:rPr>
          <w:sz w:val="24"/>
          <w:szCs w:val="24"/>
        </w:rPr>
        <w:t>%;</w:t>
      </w:r>
    </w:p>
    <w:p w14:paraId="3DF63CD3" w14:textId="1D634CB3" w:rsidR="00DC1AAD" w:rsidRDefault="00DC1AAD" w:rsidP="00AC57C8">
      <w:pPr>
        <w:pStyle w:val="ListParagraph"/>
        <w:numPr>
          <w:ilvl w:val="0"/>
          <w:numId w:val="8"/>
        </w:numPr>
        <w:jc w:val="both"/>
        <w:rPr>
          <w:sz w:val="24"/>
          <w:szCs w:val="24"/>
        </w:rPr>
      </w:pPr>
      <w:r>
        <w:rPr>
          <w:sz w:val="24"/>
          <w:szCs w:val="24"/>
        </w:rPr>
        <w:t>SW offer to acquire = 1</w:t>
      </w:r>
      <w:r w:rsidR="00247B36">
        <w:rPr>
          <w:sz w:val="24"/>
          <w:szCs w:val="24"/>
        </w:rPr>
        <w:t>3.21</w:t>
      </w:r>
      <w:r>
        <w:rPr>
          <w:sz w:val="24"/>
          <w:szCs w:val="24"/>
        </w:rPr>
        <w:t>%.</w:t>
      </w:r>
    </w:p>
    <w:p w14:paraId="058243C6" w14:textId="249F518F" w:rsidR="00AC57C8" w:rsidRDefault="00AC57C8" w:rsidP="00AC57C8">
      <w:pPr>
        <w:pStyle w:val="ListParagraph"/>
        <w:numPr>
          <w:ilvl w:val="0"/>
          <w:numId w:val="8"/>
        </w:numPr>
        <w:jc w:val="both"/>
        <w:rPr>
          <w:sz w:val="24"/>
          <w:szCs w:val="24"/>
        </w:rPr>
      </w:pPr>
      <w:r>
        <w:rPr>
          <w:sz w:val="24"/>
          <w:szCs w:val="24"/>
        </w:rPr>
        <w:t>Total if one transaction occurred before the other = 23.66%</w:t>
      </w:r>
    </w:p>
    <w:p w14:paraId="37F606D5" w14:textId="77777777" w:rsidR="00AC57C8" w:rsidRPr="00AC57C8" w:rsidRDefault="00AC57C8" w:rsidP="00AC57C8">
      <w:pPr>
        <w:ind w:left="720"/>
        <w:jc w:val="both"/>
        <w:rPr>
          <w:sz w:val="24"/>
          <w:szCs w:val="24"/>
        </w:rPr>
      </w:pPr>
      <w:r w:rsidRPr="00AC57C8">
        <w:rPr>
          <w:sz w:val="24"/>
          <w:szCs w:val="24"/>
        </w:rPr>
        <w:t>There is no evidence in the possession of the Commission to prove which transaction occurred first as both would have occurred on the 12</w:t>
      </w:r>
      <w:r w:rsidRPr="00AC57C8">
        <w:rPr>
          <w:sz w:val="24"/>
          <w:szCs w:val="24"/>
          <w:vertAlign w:val="superscript"/>
        </w:rPr>
        <w:t>th</w:t>
      </w:r>
      <w:r w:rsidRPr="00AC57C8">
        <w:rPr>
          <w:sz w:val="24"/>
          <w:szCs w:val="24"/>
        </w:rPr>
        <w:t xml:space="preserve"> May, 2016.</w:t>
      </w:r>
    </w:p>
    <w:p w14:paraId="2A883B21" w14:textId="4ADA2A7C" w:rsidR="00DC1AAD" w:rsidRDefault="00DC1AAD" w:rsidP="00DC1AAD">
      <w:pPr>
        <w:ind w:left="720"/>
        <w:jc w:val="both"/>
        <w:rPr>
          <w:sz w:val="24"/>
          <w:szCs w:val="24"/>
        </w:rPr>
      </w:pPr>
      <w:r>
        <w:rPr>
          <w:sz w:val="24"/>
          <w:szCs w:val="24"/>
        </w:rPr>
        <w:t xml:space="preserve">Neither of these offers would have resulted in </w:t>
      </w:r>
      <w:r w:rsidR="00AC57C8">
        <w:rPr>
          <w:sz w:val="24"/>
          <w:szCs w:val="24"/>
        </w:rPr>
        <w:t>U</w:t>
      </w:r>
      <w:r>
        <w:rPr>
          <w:sz w:val="24"/>
          <w:szCs w:val="24"/>
        </w:rPr>
        <w:t>IL obtaining 30% or more of GHL’s outstanding shares on its own, therefore, at this stage, the facts do not reflect a need to comply with by-law 11.</w:t>
      </w:r>
    </w:p>
    <w:p w14:paraId="3ABE6D55" w14:textId="0A01A52D" w:rsidR="003D1DCB" w:rsidRDefault="00AC57C8" w:rsidP="00DC1AAD">
      <w:pPr>
        <w:pStyle w:val="ListParagraph"/>
        <w:jc w:val="both"/>
        <w:rPr>
          <w:sz w:val="24"/>
          <w:szCs w:val="24"/>
        </w:rPr>
      </w:pPr>
      <w:r>
        <w:rPr>
          <w:sz w:val="24"/>
          <w:szCs w:val="24"/>
        </w:rPr>
        <w:t>The</w:t>
      </w:r>
      <w:r w:rsidR="00DC1AAD">
        <w:rPr>
          <w:sz w:val="24"/>
          <w:szCs w:val="24"/>
        </w:rPr>
        <w:t xml:space="preserve"> definition of a take-over bid</w:t>
      </w:r>
      <w:r>
        <w:rPr>
          <w:sz w:val="24"/>
          <w:szCs w:val="24"/>
        </w:rPr>
        <w:t xml:space="preserve"> and its </w:t>
      </w:r>
      <w:r w:rsidR="00DC1AAD">
        <w:rPr>
          <w:sz w:val="24"/>
          <w:szCs w:val="24"/>
        </w:rPr>
        <w:t>reference to adding the shareholdings of those persons acting jointly or in concert with the offeror</w:t>
      </w:r>
      <w:r>
        <w:rPr>
          <w:sz w:val="24"/>
          <w:szCs w:val="24"/>
        </w:rPr>
        <w:t xml:space="preserve"> was also considered while looking at UIL as the offeror, however, t</w:t>
      </w:r>
      <w:r w:rsidR="00DC1AAD">
        <w:rPr>
          <w:sz w:val="24"/>
          <w:szCs w:val="24"/>
        </w:rPr>
        <w:t>his issue will be discussed in a separate section.</w:t>
      </w:r>
    </w:p>
    <w:p w14:paraId="7C2A704F" w14:textId="0323730D" w:rsidR="00AC57C8" w:rsidRDefault="00AC57C8" w:rsidP="00DC1AAD">
      <w:pPr>
        <w:pStyle w:val="ListParagraph"/>
        <w:jc w:val="both"/>
        <w:rPr>
          <w:sz w:val="24"/>
          <w:szCs w:val="24"/>
        </w:rPr>
      </w:pPr>
    </w:p>
    <w:p w14:paraId="38357586" w14:textId="7E5523C0" w:rsidR="00AC57C8" w:rsidRPr="00AC57C8" w:rsidRDefault="00AC57C8" w:rsidP="00DC1AAD">
      <w:pPr>
        <w:pStyle w:val="ListParagraph"/>
        <w:jc w:val="both"/>
        <w:rPr>
          <w:b/>
          <w:sz w:val="24"/>
          <w:szCs w:val="24"/>
          <w:u w:val="single"/>
        </w:rPr>
      </w:pPr>
      <w:r w:rsidRPr="00AC57C8">
        <w:rPr>
          <w:b/>
          <w:sz w:val="24"/>
          <w:szCs w:val="24"/>
          <w:u w:val="single"/>
        </w:rPr>
        <w:t>Substantial Shareholders of ABIL and UIL</w:t>
      </w:r>
    </w:p>
    <w:p w14:paraId="75BCD684" w14:textId="77777777" w:rsidR="004913BF" w:rsidRDefault="00AC57C8" w:rsidP="00DC1AAD">
      <w:pPr>
        <w:pStyle w:val="ListParagraph"/>
        <w:jc w:val="both"/>
        <w:rPr>
          <w:sz w:val="24"/>
          <w:szCs w:val="24"/>
        </w:rPr>
      </w:pPr>
      <w:r>
        <w:rPr>
          <w:sz w:val="24"/>
          <w:szCs w:val="24"/>
        </w:rPr>
        <w:t xml:space="preserve">It is useful to note that the substantial shareholders of ABIL and UIL are Lok Jack and the Ahamads respectively. Both parties owned shares in GHL in their personal capacities. Although they have controlling interest in both offerors, </w:t>
      </w:r>
      <w:r w:rsidR="00791E29">
        <w:rPr>
          <w:sz w:val="24"/>
          <w:szCs w:val="24"/>
        </w:rPr>
        <w:t xml:space="preserve">for the purposes of this stage of the investigation into the transaction, they were not considered to be offerors themselves. This is due to the fact that ABIL and UIL are companies with limited liability. This does not mean, however, that the potential does not exist for Lok Jack and the Ahamads to be considered offerors in this transaction. </w:t>
      </w:r>
      <w:r w:rsidR="004913BF">
        <w:rPr>
          <w:sz w:val="24"/>
          <w:szCs w:val="24"/>
        </w:rPr>
        <w:t xml:space="preserve">What may be necessary to establish this direct liability is a legal argument which establishes the ability of these investigators to pierce the corporate veil. </w:t>
      </w:r>
    </w:p>
    <w:p w14:paraId="5A07319A" w14:textId="77777777" w:rsidR="004913BF" w:rsidRDefault="004913BF" w:rsidP="00DC1AAD">
      <w:pPr>
        <w:pStyle w:val="ListParagraph"/>
        <w:jc w:val="both"/>
        <w:rPr>
          <w:sz w:val="24"/>
          <w:szCs w:val="24"/>
        </w:rPr>
      </w:pPr>
    </w:p>
    <w:p w14:paraId="02016004" w14:textId="5DEA3824" w:rsidR="00AC57C8" w:rsidRDefault="004913BF" w:rsidP="00DC1AAD">
      <w:pPr>
        <w:pStyle w:val="ListParagraph"/>
        <w:jc w:val="both"/>
        <w:rPr>
          <w:sz w:val="24"/>
          <w:szCs w:val="24"/>
        </w:rPr>
      </w:pPr>
      <w:r>
        <w:rPr>
          <w:sz w:val="24"/>
          <w:szCs w:val="24"/>
        </w:rPr>
        <w:t>Notwithstanding this, the discussion of “joint actors” will also take into consideration whether the shareholdings of these persons can be included in the calculation of this offer to acquire.</w:t>
      </w:r>
    </w:p>
    <w:p w14:paraId="7D78AFB7" w14:textId="19F9FC3D" w:rsidR="004913BF" w:rsidRDefault="004913BF" w:rsidP="00DC1AAD">
      <w:pPr>
        <w:pStyle w:val="ListParagraph"/>
        <w:jc w:val="both"/>
        <w:rPr>
          <w:sz w:val="24"/>
          <w:szCs w:val="24"/>
        </w:rPr>
      </w:pPr>
    </w:p>
    <w:p w14:paraId="264E7446" w14:textId="607075BF" w:rsidR="004913BF" w:rsidRDefault="004913BF" w:rsidP="004913BF">
      <w:pPr>
        <w:ind w:left="720"/>
        <w:jc w:val="both"/>
        <w:rPr>
          <w:b/>
          <w:sz w:val="24"/>
          <w:szCs w:val="24"/>
          <w:u w:val="single"/>
        </w:rPr>
      </w:pPr>
      <w:r w:rsidRPr="004913BF">
        <w:rPr>
          <w:b/>
          <w:sz w:val="24"/>
          <w:szCs w:val="24"/>
          <w:u w:val="single"/>
        </w:rPr>
        <w:t>2. The sale and purchase of GHL shares from RBC and RBCFCL on the 12</w:t>
      </w:r>
      <w:r w:rsidRPr="004913BF">
        <w:rPr>
          <w:b/>
          <w:sz w:val="24"/>
          <w:szCs w:val="24"/>
          <w:u w:val="single"/>
          <w:vertAlign w:val="superscript"/>
        </w:rPr>
        <w:t>th</w:t>
      </w:r>
      <w:r w:rsidRPr="004913BF">
        <w:rPr>
          <w:b/>
          <w:sz w:val="24"/>
          <w:szCs w:val="24"/>
          <w:u w:val="single"/>
        </w:rPr>
        <w:t xml:space="preserve"> day of May, 2016</w:t>
      </w:r>
      <w:r>
        <w:rPr>
          <w:b/>
          <w:sz w:val="24"/>
          <w:szCs w:val="24"/>
          <w:u w:val="single"/>
        </w:rPr>
        <w:t>.</w:t>
      </w:r>
    </w:p>
    <w:p w14:paraId="52AE8584" w14:textId="77777777" w:rsidR="007315C5" w:rsidRDefault="007315C5" w:rsidP="004913BF">
      <w:pPr>
        <w:ind w:left="720"/>
        <w:jc w:val="both"/>
        <w:rPr>
          <w:sz w:val="24"/>
          <w:szCs w:val="24"/>
        </w:rPr>
      </w:pPr>
      <w:r>
        <w:rPr>
          <w:sz w:val="24"/>
          <w:szCs w:val="24"/>
        </w:rPr>
        <w:t>On the 5</w:t>
      </w:r>
      <w:r w:rsidRPr="007315C5">
        <w:rPr>
          <w:sz w:val="24"/>
          <w:szCs w:val="24"/>
          <w:vertAlign w:val="superscript"/>
        </w:rPr>
        <w:t>th</w:t>
      </w:r>
      <w:r>
        <w:rPr>
          <w:sz w:val="24"/>
          <w:szCs w:val="24"/>
        </w:rPr>
        <w:t xml:space="preserve"> day of May, 2016, RBCFCL and RBC Royal Bank both transferred their respective shareholdings in GHL (1.76% and 9.63%) to Lofty Trees Limited (Lofty Trees) which was a company owned and controlled by the RBC group at that time. This is evidenced by the information disclosed in the annual report of Lofty Trees filed at the Companies Registry on the (date). Therefore, as at the 5</w:t>
      </w:r>
      <w:r w:rsidRPr="007315C5">
        <w:rPr>
          <w:sz w:val="24"/>
          <w:szCs w:val="24"/>
          <w:vertAlign w:val="superscript"/>
        </w:rPr>
        <w:t>th</w:t>
      </w:r>
      <w:r>
        <w:rPr>
          <w:sz w:val="24"/>
          <w:szCs w:val="24"/>
        </w:rPr>
        <w:t xml:space="preserve"> May, 2016, Lofty Trees held a total of 11.39% of the total shareholdings of GHL. </w:t>
      </w:r>
    </w:p>
    <w:p w14:paraId="55620DB5" w14:textId="33FAD4CE" w:rsidR="00665447" w:rsidRDefault="007315C5" w:rsidP="004913BF">
      <w:pPr>
        <w:ind w:left="720"/>
        <w:jc w:val="both"/>
        <w:rPr>
          <w:sz w:val="24"/>
          <w:szCs w:val="24"/>
        </w:rPr>
      </w:pPr>
      <w:r>
        <w:rPr>
          <w:sz w:val="24"/>
          <w:szCs w:val="24"/>
        </w:rPr>
        <w:t>On the 12</w:t>
      </w:r>
      <w:r w:rsidRPr="007315C5">
        <w:rPr>
          <w:sz w:val="24"/>
          <w:szCs w:val="24"/>
          <w:vertAlign w:val="superscript"/>
        </w:rPr>
        <w:t>th</w:t>
      </w:r>
      <w:r>
        <w:rPr>
          <w:sz w:val="24"/>
          <w:szCs w:val="24"/>
        </w:rPr>
        <w:t xml:space="preserve"> May, 2016, Tenetic, a</w:t>
      </w:r>
      <w:r w:rsidR="008D08EE">
        <w:rPr>
          <w:sz w:val="24"/>
          <w:szCs w:val="24"/>
        </w:rPr>
        <w:t xml:space="preserve"> </w:t>
      </w:r>
      <w:r>
        <w:rPr>
          <w:sz w:val="24"/>
          <w:szCs w:val="24"/>
        </w:rPr>
        <w:t>company owned by ABIL and UIL in equal parts</w:t>
      </w:r>
      <w:r w:rsidR="008D08EE">
        <w:rPr>
          <w:sz w:val="24"/>
          <w:szCs w:val="24"/>
        </w:rPr>
        <w:t xml:space="preserve"> as described above, purchased or otherwise </w:t>
      </w:r>
      <w:r w:rsidR="00EB136A">
        <w:rPr>
          <w:sz w:val="24"/>
          <w:szCs w:val="24"/>
        </w:rPr>
        <w:t xml:space="preserve">acquired </w:t>
      </w:r>
      <w:r w:rsidR="008D08EE">
        <w:rPr>
          <w:sz w:val="24"/>
          <w:szCs w:val="24"/>
        </w:rPr>
        <w:t>Lofty Trees and (it is assumed) all of Lofty Trees’ assets and liabilities</w:t>
      </w:r>
      <w:r w:rsidR="00EB136A">
        <w:rPr>
          <w:sz w:val="24"/>
          <w:szCs w:val="24"/>
        </w:rPr>
        <w:t>. On the 12</w:t>
      </w:r>
      <w:r w:rsidR="00EB136A" w:rsidRPr="00EB136A">
        <w:rPr>
          <w:sz w:val="24"/>
          <w:szCs w:val="24"/>
          <w:vertAlign w:val="superscript"/>
        </w:rPr>
        <w:t>th</w:t>
      </w:r>
      <w:r w:rsidR="00EB136A">
        <w:rPr>
          <w:sz w:val="24"/>
          <w:szCs w:val="24"/>
        </w:rPr>
        <w:t xml:space="preserve"> May, 2016, Tenetic also held GHL shares in its own capacity as well as through its subsidiaries in the following manner:</w:t>
      </w:r>
    </w:p>
    <w:p w14:paraId="38C2ACB7" w14:textId="7D19EE01" w:rsidR="00EB136A" w:rsidRPr="007315C5" w:rsidRDefault="00EB136A" w:rsidP="004913BF">
      <w:pPr>
        <w:ind w:left="720"/>
        <w:jc w:val="both"/>
        <w:rPr>
          <w:sz w:val="24"/>
          <w:szCs w:val="24"/>
        </w:rPr>
      </w:pPr>
      <w:r>
        <w:rPr>
          <w:noProof/>
          <w:sz w:val="24"/>
          <w:szCs w:val="24"/>
          <w:lang w:eastAsia="en-TT"/>
        </w:rPr>
        <w:drawing>
          <wp:inline distT="0" distB="0" distL="0" distR="0" wp14:anchorId="66CC8736" wp14:editId="12BDCEA5">
            <wp:extent cx="4381500" cy="1447800"/>
            <wp:effectExtent l="0" t="38100" r="0" b="571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84CFC2C" w14:textId="77777777" w:rsidR="003D1DCB" w:rsidRPr="00886A11" w:rsidRDefault="003D1DCB" w:rsidP="00886A11">
      <w:pPr>
        <w:pStyle w:val="ListParagraph"/>
        <w:jc w:val="both"/>
        <w:rPr>
          <w:sz w:val="24"/>
          <w:szCs w:val="24"/>
        </w:rPr>
      </w:pPr>
    </w:p>
    <w:p w14:paraId="07B5D70D" w14:textId="3D78281E" w:rsidR="00B96904" w:rsidRDefault="00B96904" w:rsidP="00063C5A">
      <w:pPr>
        <w:ind w:left="720"/>
        <w:jc w:val="both"/>
        <w:rPr>
          <w:sz w:val="24"/>
          <w:szCs w:val="24"/>
        </w:rPr>
      </w:pPr>
      <w:r>
        <w:rPr>
          <w:sz w:val="24"/>
          <w:szCs w:val="24"/>
        </w:rPr>
        <w:t xml:space="preserve">Tenetic </w:t>
      </w:r>
      <w:r w:rsidR="00C6666B">
        <w:rPr>
          <w:sz w:val="24"/>
          <w:szCs w:val="24"/>
        </w:rPr>
        <w:t>owned</w:t>
      </w:r>
      <w:r>
        <w:rPr>
          <w:sz w:val="24"/>
          <w:szCs w:val="24"/>
        </w:rPr>
        <w:t xml:space="preserve"> Summer Success Limited (SS)</w:t>
      </w:r>
      <w:r w:rsidR="00063C5A">
        <w:rPr>
          <w:sz w:val="24"/>
          <w:szCs w:val="24"/>
        </w:rPr>
        <w:t xml:space="preserve">, as evidenced by share </w:t>
      </w:r>
      <w:bookmarkStart w:id="0" w:name="_GoBack"/>
      <w:bookmarkEnd w:id="0"/>
      <w:r w:rsidR="000D63FF">
        <w:rPr>
          <w:sz w:val="24"/>
          <w:szCs w:val="24"/>
        </w:rPr>
        <w:t>certificate issued</w:t>
      </w:r>
      <w:r w:rsidR="00063C5A">
        <w:rPr>
          <w:sz w:val="24"/>
          <w:szCs w:val="24"/>
        </w:rPr>
        <w:t xml:space="preserve"> by Aegis Ltd and Board resolution of SS, </w:t>
      </w:r>
      <w:r>
        <w:rPr>
          <w:sz w:val="24"/>
          <w:szCs w:val="24"/>
        </w:rPr>
        <w:t xml:space="preserve">therefore, owned a total of </w:t>
      </w:r>
      <w:r w:rsidR="00063C5A">
        <w:rPr>
          <w:sz w:val="24"/>
          <w:szCs w:val="24"/>
        </w:rPr>
        <w:t>15.45</w:t>
      </w:r>
      <w:r>
        <w:rPr>
          <w:sz w:val="24"/>
          <w:szCs w:val="24"/>
        </w:rPr>
        <w:t>% of GHL’s outstanding shares at the time it made the offer to acquire either the shares owned by</w:t>
      </w:r>
      <w:r w:rsidR="00063C5A">
        <w:rPr>
          <w:sz w:val="24"/>
          <w:szCs w:val="24"/>
        </w:rPr>
        <w:t xml:space="preserve"> Lofty Trees</w:t>
      </w:r>
      <w:r>
        <w:rPr>
          <w:sz w:val="24"/>
          <w:szCs w:val="24"/>
        </w:rPr>
        <w:t xml:space="preserve">. When added together with the GHL shares which were the subject of the offer to acquire for </w:t>
      </w:r>
      <w:r w:rsidR="00063C5A">
        <w:rPr>
          <w:sz w:val="24"/>
          <w:szCs w:val="24"/>
        </w:rPr>
        <w:t>this offer made on</w:t>
      </w:r>
      <w:r>
        <w:rPr>
          <w:sz w:val="24"/>
          <w:szCs w:val="24"/>
        </w:rPr>
        <w:t xml:space="preserve"> the 12</w:t>
      </w:r>
      <w:r w:rsidRPr="006E541B">
        <w:rPr>
          <w:sz w:val="24"/>
          <w:szCs w:val="24"/>
          <w:vertAlign w:val="superscript"/>
        </w:rPr>
        <w:t>th</w:t>
      </w:r>
      <w:r>
        <w:rPr>
          <w:sz w:val="24"/>
          <w:szCs w:val="24"/>
        </w:rPr>
        <w:t xml:space="preserve"> May, 2016, </w:t>
      </w:r>
      <w:r w:rsidR="00063C5A">
        <w:rPr>
          <w:sz w:val="24"/>
          <w:szCs w:val="24"/>
        </w:rPr>
        <w:t xml:space="preserve">the total shareholdings in relation to this </w:t>
      </w:r>
      <w:r w:rsidR="00004A1C">
        <w:rPr>
          <w:sz w:val="24"/>
          <w:szCs w:val="24"/>
        </w:rPr>
        <w:t xml:space="preserve">offer to acquire </w:t>
      </w:r>
    </w:p>
    <w:p w14:paraId="6607CED5" w14:textId="77777777" w:rsidR="00B96904" w:rsidRPr="00AC57C8" w:rsidRDefault="00B96904" w:rsidP="00B96904">
      <w:pPr>
        <w:ind w:left="720"/>
        <w:jc w:val="both"/>
        <w:rPr>
          <w:sz w:val="24"/>
          <w:szCs w:val="24"/>
        </w:rPr>
      </w:pPr>
      <w:r w:rsidRPr="00AC57C8">
        <w:rPr>
          <w:sz w:val="24"/>
          <w:szCs w:val="24"/>
        </w:rPr>
        <w:t>There is no evidence in the possession of the Commission to prove which transaction occurred first as both would have occurred on the 12</w:t>
      </w:r>
      <w:r w:rsidRPr="00AC57C8">
        <w:rPr>
          <w:sz w:val="24"/>
          <w:szCs w:val="24"/>
          <w:vertAlign w:val="superscript"/>
        </w:rPr>
        <w:t>th</w:t>
      </w:r>
      <w:r w:rsidRPr="00AC57C8">
        <w:rPr>
          <w:sz w:val="24"/>
          <w:szCs w:val="24"/>
        </w:rPr>
        <w:t xml:space="preserve"> May, 2016.</w:t>
      </w:r>
    </w:p>
    <w:p w14:paraId="5496BBA9" w14:textId="77777777" w:rsidR="00B96904" w:rsidRDefault="00B96904" w:rsidP="00B96904">
      <w:pPr>
        <w:ind w:left="720"/>
        <w:jc w:val="both"/>
        <w:rPr>
          <w:sz w:val="24"/>
          <w:szCs w:val="24"/>
        </w:rPr>
      </w:pPr>
      <w:r>
        <w:rPr>
          <w:sz w:val="24"/>
          <w:szCs w:val="24"/>
        </w:rPr>
        <w:t>Neither of these offers would have resulted in UIL obtaining 30% or more of GHL’s outstanding shares on its own, therefore, at this stage, the facts do not reflect a need to comply with by-law 11.</w:t>
      </w:r>
    </w:p>
    <w:p w14:paraId="35AA2D05" w14:textId="77777777" w:rsidR="00B96904" w:rsidRDefault="00B96904" w:rsidP="00B96904">
      <w:pPr>
        <w:pStyle w:val="ListParagraph"/>
        <w:jc w:val="both"/>
        <w:rPr>
          <w:sz w:val="24"/>
          <w:szCs w:val="24"/>
        </w:rPr>
      </w:pPr>
      <w:r>
        <w:rPr>
          <w:sz w:val="24"/>
          <w:szCs w:val="24"/>
        </w:rPr>
        <w:t>The definition of a take-over bid and its reference to adding the shareholdings of those persons acting jointly or in concert with the offeror was also considered while looking at UIL as the offeror, however, this issue will be discussed in a separate section.</w:t>
      </w:r>
    </w:p>
    <w:p w14:paraId="31BFE54F" w14:textId="6C16B19E" w:rsidR="00886A11" w:rsidRPr="00886A11" w:rsidRDefault="00886A11" w:rsidP="00886A11">
      <w:pPr>
        <w:pStyle w:val="ListParagraph"/>
        <w:jc w:val="both"/>
        <w:rPr>
          <w:sz w:val="24"/>
          <w:szCs w:val="24"/>
        </w:rPr>
      </w:pPr>
    </w:p>
    <w:sectPr w:rsidR="00886A11" w:rsidRPr="00886A1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928C7" w14:textId="77777777" w:rsidR="00C01F9B" w:rsidRDefault="00C01F9B" w:rsidP="00C01F9B">
      <w:pPr>
        <w:spacing w:after="0" w:line="240" w:lineRule="auto"/>
      </w:pPr>
      <w:r>
        <w:separator/>
      </w:r>
    </w:p>
  </w:endnote>
  <w:endnote w:type="continuationSeparator" w:id="0">
    <w:p w14:paraId="7DFC286B" w14:textId="77777777" w:rsidR="00C01F9B" w:rsidRDefault="00C01F9B" w:rsidP="00C0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219111"/>
      <w:docPartObj>
        <w:docPartGallery w:val="Page Numbers (Bottom of Page)"/>
        <w:docPartUnique/>
      </w:docPartObj>
    </w:sdtPr>
    <w:sdtEndPr>
      <w:rPr>
        <w:noProof/>
      </w:rPr>
    </w:sdtEndPr>
    <w:sdtContent>
      <w:p w14:paraId="4351A5C0" w14:textId="62D92D42" w:rsidR="00C01F9B" w:rsidRDefault="00C01F9B">
        <w:pPr>
          <w:pStyle w:val="Footer"/>
          <w:jc w:val="right"/>
        </w:pPr>
        <w:r>
          <w:fldChar w:fldCharType="begin"/>
        </w:r>
        <w:r>
          <w:instrText xml:space="preserve"> PAGE   \* MERGEFORMAT </w:instrText>
        </w:r>
        <w:r>
          <w:fldChar w:fldCharType="separate"/>
        </w:r>
        <w:r w:rsidR="009C2E23">
          <w:rPr>
            <w:noProof/>
          </w:rPr>
          <w:t>5</w:t>
        </w:r>
        <w:r>
          <w:rPr>
            <w:noProof/>
          </w:rPr>
          <w:fldChar w:fldCharType="end"/>
        </w:r>
      </w:p>
    </w:sdtContent>
  </w:sdt>
  <w:p w14:paraId="58AAB80B" w14:textId="77777777" w:rsidR="00C01F9B" w:rsidRDefault="00C01F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CD60E" w14:textId="77777777" w:rsidR="00C01F9B" w:rsidRDefault="00C01F9B" w:rsidP="00C01F9B">
      <w:pPr>
        <w:spacing w:after="0" w:line="240" w:lineRule="auto"/>
      </w:pPr>
      <w:r>
        <w:separator/>
      </w:r>
    </w:p>
  </w:footnote>
  <w:footnote w:type="continuationSeparator" w:id="0">
    <w:p w14:paraId="690B44DF" w14:textId="77777777" w:rsidR="00C01F9B" w:rsidRDefault="00C01F9B" w:rsidP="00C01F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25347"/>
    <w:multiLevelType w:val="hybridMultilevel"/>
    <w:tmpl w:val="89F2A842"/>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15:restartNumberingAfterBreak="0">
    <w:nsid w:val="2E9C4A62"/>
    <w:multiLevelType w:val="hybridMultilevel"/>
    <w:tmpl w:val="BA4EE216"/>
    <w:lvl w:ilvl="0" w:tplc="A0A09F96">
      <w:start w:val="1"/>
      <w:numFmt w:val="decimal"/>
      <w:lvlText w:val="%1."/>
      <w:lvlJc w:val="left"/>
      <w:pPr>
        <w:ind w:left="1080" w:hanging="360"/>
      </w:pPr>
      <w:rPr>
        <w:rFonts w:hint="default"/>
      </w:r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2" w15:restartNumberingAfterBreak="0">
    <w:nsid w:val="2ED25820"/>
    <w:multiLevelType w:val="hybridMultilevel"/>
    <w:tmpl w:val="BA4EE216"/>
    <w:lvl w:ilvl="0" w:tplc="A0A09F96">
      <w:start w:val="1"/>
      <w:numFmt w:val="decimal"/>
      <w:lvlText w:val="%1."/>
      <w:lvlJc w:val="left"/>
      <w:pPr>
        <w:ind w:left="1080" w:hanging="360"/>
      </w:pPr>
      <w:rPr>
        <w:rFonts w:hint="default"/>
      </w:r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3" w15:restartNumberingAfterBreak="0">
    <w:nsid w:val="3DA81197"/>
    <w:multiLevelType w:val="hybridMultilevel"/>
    <w:tmpl w:val="D5B416CE"/>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 w15:restartNumberingAfterBreak="0">
    <w:nsid w:val="459E03CB"/>
    <w:multiLevelType w:val="hybridMultilevel"/>
    <w:tmpl w:val="616AB2E6"/>
    <w:lvl w:ilvl="0" w:tplc="5FE08DAC">
      <w:start w:val="1"/>
      <w:numFmt w:val="decimal"/>
      <w:lvlText w:val="%1."/>
      <w:lvlJc w:val="left"/>
      <w:pPr>
        <w:ind w:left="1080" w:hanging="360"/>
      </w:pPr>
      <w:rPr>
        <w:rFonts w:hint="default"/>
      </w:r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5" w15:restartNumberingAfterBreak="0">
    <w:nsid w:val="50DD0385"/>
    <w:multiLevelType w:val="hybridMultilevel"/>
    <w:tmpl w:val="7916D13E"/>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6" w15:restartNumberingAfterBreak="0">
    <w:nsid w:val="53535B21"/>
    <w:multiLevelType w:val="hybridMultilevel"/>
    <w:tmpl w:val="7916D13E"/>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7" w15:restartNumberingAfterBreak="0">
    <w:nsid w:val="59C47FCC"/>
    <w:multiLevelType w:val="hybridMultilevel"/>
    <w:tmpl w:val="F5881D8C"/>
    <w:lvl w:ilvl="0" w:tplc="84E4A740">
      <w:start w:val="1"/>
      <w:numFmt w:val="decimal"/>
      <w:lvlText w:val="%1."/>
      <w:lvlJc w:val="left"/>
      <w:pPr>
        <w:ind w:left="1080" w:hanging="360"/>
      </w:pPr>
      <w:rPr>
        <w:rFonts w:hint="default"/>
      </w:r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6"/>
  </w:num>
  <w:num w:numId="5">
    <w:abstractNumId w:val="4"/>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64"/>
    <w:rsid w:val="00004A1C"/>
    <w:rsid w:val="0006395C"/>
    <w:rsid w:val="00063C5A"/>
    <w:rsid w:val="00085064"/>
    <w:rsid w:val="000A32BD"/>
    <w:rsid w:val="000D63FF"/>
    <w:rsid w:val="001324DC"/>
    <w:rsid w:val="00247B36"/>
    <w:rsid w:val="002A6A9D"/>
    <w:rsid w:val="002F1B86"/>
    <w:rsid w:val="003D1DCB"/>
    <w:rsid w:val="00456A15"/>
    <w:rsid w:val="004913BF"/>
    <w:rsid w:val="004F000D"/>
    <w:rsid w:val="005B6EA8"/>
    <w:rsid w:val="00644EF7"/>
    <w:rsid w:val="00665447"/>
    <w:rsid w:val="00667529"/>
    <w:rsid w:val="00694D7B"/>
    <w:rsid w:val="006E541B"/>
    <w:rsid w:val="007315C5"/>
    <w:rsid w:val="007812E5"/>
    <w:rsid w:val="00791E29"/>
    <w:rsid w:val="007D12C9"/>
    <w:rsid w:val="00886A11"/>
    <w:rsid w:val="008D08EE"/>
    <w:rsid w:val="00907E58"/>
    <w:rsid w:val="00950A19"/>
    <w:rsid w:val="009C2E23"/>
    <w:rsid w:val="00A30820"/>
    <w:rsid w:val="00A3344B"/>
    <w:rsid w:val="00A4343D"/>
    <w:rsid w:val="00AB4B52"/>
    <w:rsid w:val="00AC57C8"/>
    <w:rsid w:val="00B277AE"/>
    <w:rsid w:val="00B96904"/>
    <w:rsid w:val="00C01F9B"/>
    <w:rsid w:val="00C225C7"/>
    <w:rsid w:val="00C6666B"/>
    <w:rsid w:val="00D052E4"/>
    <w:rsid w:val="00D80535"/>
    <w:rsid w:val="00DA759E"/>
    <w:rsid w:val="00DC1AAD"/>
    <w:rsid w:val="00E0772E"/>
    <w:rsid w:val="00E35ADA"/>
    <w:rsid w:val="00E52A0A"/>
    <w:rsid w:val="00EB136A"/>
    <w:rsid w:val="00EB2542"/>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0F51"/>
  <w15:chartTrackingRefBased/>
  <w15:docId w15:val="{914829B0-48A9-4C21-8488-65B1210A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A19"/>
    <w:pPr>
      <w:ind w:left="720"/>
      <w:contextualSpacing/>
    </w:pPr>
  </w:style>
  <w:style w:type="paragraph" w:styleId="Header">
    <w:name w:val="header"/>
    <w:basedOn w:val="Normal"/>
    <w:link w:val="HeaderChar"/>
    <w:uiPriority w:val="99"/>
    <w:unhideWhenUsed/>
    <w:rsid w:val="00C0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F9B"/>
  </w:style>
  <w:style w:type="paragraph" w:styleId="Footer">
    <w:name w:val="footer"/>
    <w:basedOn w:val="Normal"/>
    <w:link w:val="FooterChar"/>
    <w:uiPriority w:val="99"/>
    <w:unhideWhenUsed/>
    <w:rsid w:val="00C0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F9B"/>
  </w:style>
  <w:style w:type="character" w:styleId="CommentReference">
    <w:name w:val="annotation reference"/>
    <w:basedOn w:val="DefaultParagraphFont"/>
    <w:uiPriority w:val="99"/>
    <w:semiHidden/>
    <w:unhideWhenUsed/>
    <w:rsid w:val="00C6666B"/>
    <w:rPr>
      <w:sz w:val="16"/>
      <w:szCs w:val="16"/>
    </w:rPr>
  </w:style>
  <w:style w:type="paragraph" w:styleId="CommentText">
    <w:name w:val="annotation text"/>
    <w:basedOn w:val="Normal"/>
    <w:link w:val="CommentTextChar"/>
    <w:uiPriority w:val="99"/>
    <w:semiHidden/>
    <w:unhideWhenUsed/>
    <w:rsid w:val="00C6666B"/>
    <w:pPr>
      <w:spacing w:line="240" w:lineRule="auto"/>
    </w:pPr>
    <w:rPr>
      <w:sz w:val="20"/>
      <w:szCs w:val="20"/>
    </w:rPr>
  </w:style>
  <w:style w:type="character" w:customStyle="1" w:styleId="CommentTextChar">
    <w:name w:val="Comment Text Char"/>
    <w:basedOn w:val="DefaultParagraphFont"/>
    <w:link w:val="CommentText"/>
    <w:uiPriority w:val="99"/>
    <w:semiHidden/>
    <w:rsid w:val="00C6666B"/>
    <w:rPr>
      <w:sz w:val="20"/>
      <w:szCs w:val="20"/>
    </w:rPr>
  </w:style>
  <w:style w:type="paragraph" w:styleId="CommentSubject">
    <w:name w:val="annotation subject"/>
    <w:basedOn w:val="CommentText"/>
    <w:next w:val="CommentText"/>
    <w:link w:val="CommentSubjectChar"/>
    <w:uiPriority w:val="99"/>
    <w:semiHidden/>
    <w:unhideWhenUsed/>
    <w:rsid w:val="00C6666B"/>
    <w:rPr>
      <w:b/>
      <w:bCs/>
    </w:rPr>
  </w:style>
  <w:style w:type="character" w:customStyle="1" w:styleId="CommentSubjectChar">
    <w:name w:val="Comment Subject Char"/>
    <w:basedOn w:val="CommentTextChar"/>
    <w:link w:val="CommentSubject"/>
    <w:uiPriority w:val="99"/>
    <w:semiHidden/>
    <w:rsid w:val="00C6666B"/>
    <w:rPr>
      <w:b/>
      <w:bCs/>
      <w:sz w:val="20"/>
      <w:szCs w:val="20"/>
    </w:rPr>
  </w:style>
  <w:style w:type="paragraph" w:styleId="BalloonText">
    <w:name w:val="Balloon Text"/>
    <w:basedOn w:val="Normal"/>
    <w:link w:val="BalloonTextChar"/>
    <w:uiPriority w:val="99"/>
    <w:semiHidden/>
    <w:unhideWhenUsed/>
    <w:rsid w:val="00C66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6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3E3DAC-2763-465D-9490-6B6EE2250301}"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TT"/>
        </a:p>
      </dgm:t>
    </dgm:pt>
    <dgm:pt modelId="{0EE39237-5DCB-4374-84DD-87A3A532E335}">
      <dgm:prSet phldrT="[Text]"/>
      <dgm:spPr/>
      <dgm:t>
        <a:bodyPr/>
        <a:lstStyle/>
        <a:p>
          <a:r>
            <a:rPr lang="en-TT"/>
            <a:t>ABIL - 0.002%</a:t>
          </a:r>
        </a:p>
      </dgm:t>
    </dgm:pt>
    <dgm:pt modelId="{DA68C334-E15D-4C26-9357-C8FB1EAE36E2}" type="parTrans" cxnId="{046F78F9-0324-41A1-B872-6BF735585A13}">
      <dgm:prSet/>
      <dgm:spPr/>
      <dgm:t>
        <a:bodyPr/>
        <a:lstStyle/>
        <a:p>
          <a:endParaRPr lang="en-TT"/>
        </a:p>
      </dgm:t>
    </dgm:pt>
    <dgm:pt modelId="{CA70E4B8-9C22-4234-B37D-C913BF0FD04C}" type="sibTrans" cxnId="{046F78F9-0324-41A1-B872-6BF735585A13}">
      <dgm:prSet/>
      <dgm:spPr/>
      <dgm:t>
        <a:bodyPr/>
        <a:lstStyle/>
        <a:p>
          <a:endParaRPr lang="en-TT"/>
        </a:p>
      </dgm:t>
    </dgm:pt>
    <dgm:pt modelId="{0C7E83F1-588E-4874-BB42-4C334CC1F0EF}">
      <dgm:prSet phldrT="[Text]"/>
      <dgm:spPr/>
      <dgm:t>
        <a:bodyPr/>
        <a:lstStyle/>
        <a:p>
          <a:r>
            <a:rPr lang="en-TT"/>
            <a:t>Kavaneer Ltd</a:t>
          </a:r>
        </a:p>
        <a:p>
          <a:r>
            <a:rPr lang="en-TT"/>
            <a:t>0.08%</a:t>
          </a:r>
        </a:p>
      </dgm:t>
    </dgm:pt>
    <dgm:pt modelId="{A8769276-D2FB-40C8-8D77-7E1B6B09A986}" type="parTrans" cxnId="{21F7C59B-F563-4B03-B2AF-3CFE24430F05}">
      <dgm:prSet/>
      <dgm:spPr/>
      <dgm:t>
        <a:bodyPr/>
        <a:lstStyle/>
        <a:p>
          <a:endParaRPr lang="en-TT"/>
        </a:p>
      </dgm:t>
    </dgm:pt>
    <dgm:pt modelId="{159607F7-4BD0-499D-8A46-C678648F138E}" type="sibTrans" cxnId="{21F7C59B-F563-4B03-B2AF-3CFE24430F05}">
      <dgm:prSet/>
      <dgm:spPr/>
      <dgm:t>
        <a:bodyPr/>
        <a:lstStyle/>
        <a:p>
          <a:endParaRPr lang="en-TT"/>
        </a:p>
      </dgm:t>
    </dgm:pt>
    <dgm:pt modelId="{05A1547F-63AB-4862-8366-8A6158FADD4B}">
      <dgm:prSet phldrT="[Text]"/>
      <dgm:spPr/>
      <dgm:t>
        <a:bodyPr/>
        <a:lstStyle/>
        <a:p>
          <a:r>
            <a:rPr lang="en-TT"/>
            <a:t>Singleton Ltd</a:t>
          </a:r>
        </a:p>
        <a:p>
          <a:r>
            <a:rPr lang="en-TT"/>
            <a:t>0.21%</a:t>
          </a:r>
        </a:p>
      </dgm:t>
    </dgm:pt>
    <dgm:pt modelId="{E771F84B-2CDC-4940-8BD3-21951C02549F}" type="parTrans" cxnId="{A59D3D4F-268E-4613-9334-F0FD4E235A0E}">
      <dgm:prSet/>
      <dgm:spPr/>
      <dgm:t>
        <a:bodyPr/>
        <a:lstStyle/>
        <a:p>
          <a:endParaRPr lang="en-TT"/>
        </a:p>
      </dgm:t>
    </dgm:pt>
    <dgm:pt modelId="{EA15D3D6-B83F-4D24-B1A3-E404D40AD633}" type="sibTrans" cxnId="{A59D3D4F-268E-4613-9334-F0FD4E235A0E}">
      <dgm:prSet/>
      <dgm:spPr/>
      <dgm:t>
        <a:bodyPr/>
        <a:lstStyle/>
        <a:p>
          <a:endParaRPr lang="en-TT"/>
        </a:p>
      </dgm:t>
    </dgm:pt>
    <dgm:pt modelId="{FEBE2D47-D123-433C-A7DD-9D88BDAE03E1}">
      <dgm:prSet phldrT="[Text]"/>
      <dgm:spPr/>
      <dgm:t>
        <a:bodyPr/>
        <a:lstStyle/>
        <a:p>
          <a:r>
            <a:rPr lang="en-TT"/>
            <a:t>Tenetic Ltd</a:t>
          </a:r>
        </a:p>
        <a:p>
          <a:r>
            <a:rPr lang="en-TT"/>
            <a:t>6.60%</a:t>
          </a:r>
        </a:p>
      </dgm:t>
    </dgm:pt>
    <dgm:pt modelId="{25BCE1FB-33DB-4822-A80D-E78E15EBA963}" type="parTrans" cxnId="{8343E19E-8661-47DD-BB0C-66BD502C9E16}">
      <dgm:prSet/>
      <dgm:spPr/>
      <dgm:t>
        <a:bodyPr/>
        <a:lstStyle/>
        <a:p>
          <a:endParaRPr lang="en-TT"/>
        </a:p>
      </dgm:t>
    </dgm:pt>
    <dgm:pt modelId="{C9730717-0027-4CDE-90F1-E366E5C6A4E5}" type="sibTrans" cxnId="{8343E19E-8661-47DD-BB0C-66BD502C9E16}">
      <dgm:prSet/>
      <dgm:spPr/>
      <dgm:t>
        <a:bodyPr/>
        <a:lstStyle/>
        <a:p>
          <a:endParaRPr lang="en-TT"/>
        </a:p>
      </dgm:t>
    </dgm:pt>
    <dgm:pt modelId="{A25CB0C2-9DA4-43AF-8E2D-2AAD8671E1E1}">
      <dgm:prSet phldrT="[Text]"/>
      <dgm:spPr/>
      <dgm:t>
        <a:bodyPr/>
        <a:lstStyle/>
        <a:p>
          <a:r>
            <a:rPr lang="en-TT"/>
            <a:t>Lofty Trees Ltd</a:t>
          </a:r>
        </a:p>
        <a:p>
          <a:r>
            <a:rPr lang="en-TT"/>
            <a:t>11.38%</a:t>
          </a:r>
        </a:p>
      </dgm:t>
    </dgm:pt>
    <dgm:pt modelId="{BE5993CD-0849-4634-A938-0D9347F48014}" type="parTrans" cxnId="{33FF6600-2B00-40B9-A7B3-6E90F89162F0}">
      <dgm:prSet/>
      <dgm:spPr/>
      <dgm:t>
        <a:bodyPr/>
        <a:lstStyle/>
        <a:p>
          <a:endParaRPr lang="en-TT"/>
        </a:p>
      </dgm:t>
    </dgm:pt>
    <dgm:pt modelId="{D9AF1668-FD4D-4E2C-AEE4-EA92902651BE}" type="sibTrans" cxnId="{33FF6600-2B00-40B9-A7B3-6E90F89162F0}">
      <dgm:prSet/>
      <dgm:spPr/>
      <dgm:t>
        <a:bodyPr/>
        <a:lstStyle/>
        <a:p>
          <a:endParaRPr lang="en-TT"/>
        </a:p>
      </dgm:t>
    </dgm:pt>
    <dgm:pt modelId="{D32AFC15-D65B-423D-9F6D-573E9C07D68B}" type="pres">
      <dgm:prSet presAssocID="{B53E3DAC-2763-465D-9490-6B6EE2250301}" presName="Name0" presStyleCnt="0">
        <dgm:presLayoutVars>
          <dgm:orgChart val="1"/>
          <dgm:chPref val="1"/>
          <dgm:dir/>
          <dgm:animOne val="branch"/>
          <dgm:animLvl val="lvl"/>
          <dgm:resizeHandles/>
        </dgm:presLayoutVars>
      </dgm:prSet>
      <dgm:spPr/>
      <dgm:t>
        <a:bodyPr/>
        <a:lstStyle/>
        <a:p>
          <a:endParaRPr lang="en-TT"/>
        </a:p>
      </dgm:t>
    </dgm:pt>
    <dgm:pt modelId="{D6D3C785-4B18-4CC0-B69F-DA751B99811E}" type="pres">
      <dgm:prSet presAssocID="{0EE39237-5DCB-4374-84DD-87A3A532E335}" presName="hierRoot1" presStyleCnt="0">
        <dgm:presLayoutVars>
          <dgm:hierBranch val="init"/>
        </dgm:presLayoutVars>
      </dgm:prSet>
      <dgm:spPr/>
    </dgm:pt>
    <dgm:pt modelId="{1977A7F1-D0A6-4CF7-816F-4C038DD8F539}" type="pres">
      <dgm:prSet presAssocID="{0EE39237-5DCB-4374-84DD-87A3A532E335}" presName="rootComposite1" presStyleCnt="0"/>
      <dgm:spPr/>
    </dgm:pt>
    <dgm:pt modelId="{1EE5439B-EEDA-427F-AAB3-429A491E9DBD}" type="pres">
      <dgm:prSet presAssocID="{0EE39237-5DCB-4374-84DD-87A3A532E335}" presName="rootText1" presStyleLbl="alignAcc1" presStyleIdx="0" presStyleCnt="0">
        <dgm:presLayoutVars>
          <dgm:chPref val="3"/>
        </dgm:presLayoutVars>
      </dgm:prSet>
      <dgm:spPr/>
      <dgm:t>
        <a:bodyPr/>
        <a:lstStyle/>
        <a:p>
          <a:endParaRPr lang="en-TT"/>
        </a:p>
      </dgm:t>
    </dgm:pt>
    <dgm:pt modelId="{9D723A31-A90E-4A66-A741-A7ABA9F3ED92}" type="pres">
      <dgm:prSet presAssocID="{0EE39237-5DCB-4374-84DD-87A3A532E335}" presName="topArc1" presStyleLbl="parChTrans1D1" presStyleIdx="0" presStyleCnt="10"/>
      <dgm:spPr/>
    </dgm:pt>
    <dgm:pt modelId="{2BECECA1-FFB4-49E0-BF9B-0E80B797BAB4}" type="pres">
      <dgm:prSet presAssocID="{0EE39237-5DCB-4374-84DD-87A3A532E335}" presName="bottomArc1" presStyleLbl="parChTrans1D1" presStyleIdx="1" presStyleCnt="10"/>
      <dgm:spPr/>
    </dgm:pt>
    <dgm:pt modelId="{E429E7FC-3EEA-48CB-B67F-0BB4941625C3}" type="pres">
      <dgm:prSet presAssocID="{0EE39237-5DCB-4374-84DD-87A3A532E335}" presName="topConnNode1" presStyleLbl="node1" presStyleIdx="0" presStyleCnt="0"/>
      <dgm:spPr/>
      <dgm:t>
        <a:bodyPr/>
        <a:lstStyle/>
        <a:p>
          <a:endParaRPr lang="en-TT"/>
        </a:p>
      </dgm:t>
    </dgm:pt>
    <dgm:pt modelId="{F18DA327-F3DA-43D3-BA69-F1E76CF4E9DC}" type="pres">
      <dgm:prSet presAssocID="{0EE39237-5DCB-4374-84DD-87A3A532E335}" presName="hierChild2" presStyleCnt="0"/>
      <dgm:spPr/>
    </dgm:pt>
    <dgm:pt modelId="{53579C1B-B1B4-42DD-811C-9C5B76C8F3C8}" type="pres">
      <dgm:prSet presAssocID="{A8769276-D2FB-40C8-8D77-7E1B6B09A986}" presName="Name28" presStyleLbl="parChTrans1D2" presStyleIdx="0" presStyleCnt="3"/>
      <dgm:spPr/>
      <dgm:t>
        <a:bodyPr/>
        <a:lstStyle/>
        <a:p>
          <a:endParaRPr lang="en-TT"/>
        </a:p>
      </dgm:t>
    </dgm:pt>
    <dgm:pt modelId="{3DD15DCE-E4D8-4CB2-A686-C1938A9938FF}" type="pres">
      <dgm:prSet presAssocID="{0C7E83F1-588E-4874-BB42-4C334CC1F0EF}" presName="hierRoot2" presStyleCnt="0">
        <dgm:presLayoutVars>
          <dgm:hierBranch val="init"/>
        </dgm:presLayoutVars>
      </dgm:prSet>
      <dgm:spPr/>
    </dgm:pt>
    <dgm:pt modelId="{FCCFF286-B6E1-4CF6-B1CF-0ADD11E68D9D}" type="pres">
      <dgm:prSet presAssocID="{0C7E83F1-588E-4874-BB42-4C334CC1F0EF}" presName="rootComposite2" presStyleCnt="0"/>
      <dgm:spPr/>
    </dgm:pt>
    <dgm:pt modelId="{1250FA50-9842-4F8D-B508-910E206BF7F5}" type="pres">
      <dgm:prSet presAssocID="{0C7E83F1-588E-4874-BB42-4C334CC1F0EF}" presName="rootText2" presStyleLbl="alignAcc1" presStyleIdx="0" presStyleCnt="0">
        <dgm:presLayoutVars>
          <dgm:chPref val="3"/>
        </dgm:presLayoutVars>
      </dgm:prSet>
      <dgm:spPr/>
      <dgm:t>
        <a:bodyPr/>
        <a:lstStyle/>
        <a:p>
          <a:endParaRPr lang="en-TT"/>
        </a:p>
      </dgm:t>
    </dgm:pt>
    <dgm:pt modelId="{57A8410E-EB50-4047-A026-ED8E99E002AC}" type="pres">
      <dgm:prSet presAssocID="{0C7E83F1-588E-4874-BB42-4C334CC1F0EF}" presName="topArc2" presStyleLbl="parChTrans1D1" presStyleIdx="2" presStyleCnt="10"/>
      <dgm:spPr/>
    </dgm:pt>
    <dgm:pt modelId="{1FCE0ADF-88E1-4288-A62C-A5A392B347E0}" type="pres">
      <dgm:prSet presAssocID="{0C7E83F1-588E-4874-BB42-4C334CC1F0EF}" presName="bottomArc2" presStyleLbl="parChTrans1D1" presStyleIdx="3" presStyleCnt="10"/>
      <dgm:spPr/>
    </dgm:pt>
    <dgm:pt modelId="{A38B20FA-83B5-4E6C-818D-4968F5AEDDC3}" type="pres">
      <dgm:prSet presAssocID="{0C7E83F1-588E-4874-BB42-4C334CC1F0EF}" presName="topConnNode2" presStyleLbl="node2" presStyleIdx="0" presStyleCnt="0"/>
      <dgm:spPr/>
      <dgm:t>
        <a:bodyPr/>
        <a:lstStyle/>
        <a:p>
          <a:endParaRPr lang="en-TT"/>
        </a:p>
      </dgm:t>
    </dgm:pt>
    <dgm:pt modelId="{9EA4F80A-A6A9-4ABF-8096-2A160CA26337}" type="pres">
      <dgm:prSet presAssocID="{0C7E83F1-588E-4874-BB42-4C334CC1F0EF}" presName="hierChild4" presStyleCnt="0"/>
      <dgm:spPr/>
    </dgm:pt>
    <dgm:pt modelId="{7A2CFFF3-1EBC-4BAD-A8DC-2F0F00FFB1B7}" type="pres">
      <dgm:prSet presAssocID="{0C7E83F1-588E-4874-BB42-4C334CC1F0EF}" presName="hierChild5" presStyleCnt="0"/>
      <dgm:spPr/>
    </dgm:pt>
    <dgm:pt modelId="{E86577DD-6F71-4B41-830B-8D5024904408}" type="pres">
      <dgm:prSet presAssocID="{E771F84B-2CDC-4940-8BD3-21951C02549F}" presName="Name28" presStyleLbl="parChTrans1D2" presStyleIdx="1" presStyleCnt="3"/>
      <dgm:spPr/>
      <dgm:t>
        <a:bodyPr/>
        <a:lstStyle/>
        <a:p>
          <a:endParaRPr lang="en-TT"/>
        </a:p>
      </dgm:t>
    </dgm:pt>
    <dgm:pt modelId="{31A858C0-9AE7-4E4F-BC74-36A93A6E4583}" type="pres">
      <dgm:prSet presAssocID="{05A1547F-63AB-4862-8366-8A6158FADD4B}" presName="hierRoot2" presStyleCnt="0">
        <dgm:presLayoutVars>
          <dgm:hierBranch val="init"/>
        </dgm:presLayoutVars>
      </dgm:prSet>
      <dgm:spPr/>
    </dgm:pt>
    <dgm:pt modelId="{9C67E84B-C1AC-4131-A5DC-F8830D3C2976}" type="pres">
      <dgm:prSet presAssocID="{05A1547F-63AB-4862-8366-8A6158FADD4B}" presName="rootComposite2" presStyleCnt="0"/>
      <dgm:spPr/>
    </dgm:pt>
    <dgm:pt modelId="{906EF2E1-BBD4-49F1-99FA-66C6B33F68D8}" type="pres">
      <dgm:prSet presAssocID="{05A1547F-63AB-4862-8366-8A6158FADD4B}" presName="rootText2" presStyleLbl="alignAcc1" presStyleIdx="0" presStyleCnt="0">
        <dgm:presLayoutVars>
          <dgm:chPref val="3"/>
        </dgm:presLayoutVars>
      </dgm:prSet>
      <dgm:spPr/>
      <dgm:t>
        <a:bodyPr/>
        <a:lstStyle/>
        <a:p>
          <a:endParaRPr lang="en-TT"/>
        </a:p>
      </dgm:t>
    </dgm:pt>
    <dgm:pt modelId="{A924E427-7A66-477B-8177-4BE24AFF778B}" type="pres">
      <dgm:prSet presAssocID="{05A1547F-63AB-4862-8366-8A6158FADD4B}" presName="topArc2" presStyleLbl="parChTrans1D1" presStyleIdx="4" presStyleCnt="10"/>
      <dgm:spPr/>
    </dgm:pt>
    <dgm:pt modelId="{385779B8-5274-44DC-865E-A1BBF60FF3B8}" type="pres">
      <dgm:prSet presAssocID="{05A1547F-63AB-4862-8366-8A6158FADD4B}" presName="bottomArc2" presStyleLbl="parChTrans1D1" presStyleIdx="5" presStyleCnt="10"/>
      <dgm:spPr/>
    </dgm:pt>
    <dgm:pt modelId="{701AB2D8-0865-4CC6-B3C1-0796BE6F2363}" type="pres">
      <dgm:prSet presAssocID="{05A1547F-63AB-4862-8366-8A6158FADD4B}" presName="topConnNode2" presStyleLbl="node2" presStyleIdx="0" presStyleCnt="0"/>
      <dgm:spPr/>
      <dgm:t>
        <a:bodyPr/>
        <a:lstStyle/>
        <a:p>
          <a:endParaRPr lang="en-TT"/>
        </a:p>
      </dgm:t>
    </dgm:pt>
    <dgm:pt modelId="{86591006-821F-4AD5-996C-B862C58DA480}" type="pres">
      <dgm:prSet presAssocID="{05A1547F-63AB-4862-8366-8A6158FADD4B}" presName="hierChild4" presStyleCnt="0"/>
      <dgm:spPr/>
    </dgm:pt>
    <dgm:pt modelId="{1B39CF55-170F-4034-BE07-D99962F45DA0}" type="pres">
      <dgm:prSet presAssocID="{05A1547F-63AB-4862-8366-8A6158FADD4B}" presName="hierChild5" presStyleCnt="0"/>
      <dgm:spPr/>
    </dgm:pt>
    <dgm:pt modelId="{68A57D63-90B8-4096-ABD9-3A572E55E7FA}" type="pres">
      <dgm:prSet presAssocID="{25BCE1FB-33DB-4822-A80D-E78E15EBA963}" presName="Name28" presStyleLbl="parChTrans1D2" presStyleIdx="2" presStyleCnt="3"/>
      <dgm:spPr/>
      <dgm:t>
        <a:bodyPr/>
        <a:lstStyle/>
        <a:p>
          <a:endParaRPr lang="en-TT"/>
        </a:p>
      </dgm:t>
    </dgm:pt>
    <dgm:pt modelId="{23F31008-8294-468C-8A30-42678133EFC4}" type="pres">
      <dgm:prSet presAssocID="{FEBE2D47-D123-433C-A7DD-9D88BDAE03E1}" presName="hierRoot2" presStyleCnt="0">
        <dgm:presLayoutVars>
          <dgm:hierBranch val="init"/>
        </dgm:presLayoutVars>
      </dgm:prSet>
      <dgm:spPr/>
    </dgm:pt>
    <dgm:pt modelId="{27B11EA3-0D4B-41E0-9FC3-D45ADC4A13C1}" type="pres">
      <dgm:prSet presAssocID="{FEBE2D47-D123-433C-A7DD-9D88BDAE03E1}" presName="rootComposite2" presStyleCnt="0"/>
      <dgm:spPr/>
    </dgm:pt>
    <dgm:pt modelId="{EBC947A1-25DB-40A9-ABAF-7890135A3A38}" type="pres">
      <dgm:prSet presAssocID="{FEBE2D47-D123-433C-A7DD-9D88BDAE03E1}" presName="rootText2" presStyleLbl="alignAcc1" presStyleIdx="0" presStyleCnt="0">
        <dgm:presLayoutVars>
          <dgm:chPref val="3"/>
        </dgm:presLayoutVars>
      </dgm:prSet>
      <dgm:spPr/>
      <dgm:t>
        <a:bodyPr/>
        <a:lstStyle/>
        <a:p>
          <a:endParaRPr lang="en-TT"/>
        </a:p>
      </dgm:t>
    </dgm:pt>
    <dgm:pt modelId="{2EE5C5FB-D554-4AAB-878D-21FF28AC5A12}" type="pres">
      <dgm:prSet presAssocID="{FEBE2D47-D123-433C-A7DD-9D88BDAE03E1}" presName="topArc2" presStyleLbl="parChTrans1D1" presStyleIdx="6" presStyleCnt="10"/>
      <dgm:spPr/>
    </dgm:pt>
    <dgm:pt modelId="{DD536F98-A8A1-4DF0-B3E5-4BC601B97CCD}" type="pres">
      <dgm:prSet presAssocID="{FEBE2D47-D123-433C-A7DD-9D88BDAE03E1}" presName="bottomArc2" presStyleLbl="parChTrans1D1" presStyleIdx="7" presStyleCnt="10"/>
      <dgm:spPr/>
    </dgm:pt>
    <dgm:pt modelId="{319C1140-C4F5-475E-9854-6DB313CF563F}" type="pres">
      <dgm:prSet presAssocID="{FEBE2D47-D123-433C-A7DD-9D88BDAE03E1}" presName="topConnNode2" presStyleLbl="node2" presStyleIdx="0" presStyleCnt="0"/>
      <dgm:spPr/>
      <dgm:t>
        <a:bodyPr/>
        <a:lstStyle/>
        <a:p>
          <a:endParaRPr lang="en-TT"/>
        </a:p>
      </dgm:t>
    </dgm:pt>
    <dgm:pt modelId="{27FFE42D-DCC4-4B55-8CA5-18921A2C9EA6}" type="pres">
      <dgm:prSet presAssocID="{FEBE2D47-D123-433C-A7DD-9D88BDAE03E1}" presName="hierChild4" presStyleCnt="0"/>
      <dgm:spPr/>
    </dgm:pt>
    <dgm:pt modelId="{C44B66B8-8AF6-4FE7-9E36-B4F7D394E6FE}" type="pres">
      <dgm:prSet presAssocID="{BE5993CD-0849-4634-A938-0D9347F48014}" presName="Name28" presStyleLbl="parChTrans1D3" presStyleIdx="0" presStyleCnt="1"/>
      <dgm:spPr/>
      <dgm:t>
        <a:bodyPr/>
        <a:lstStyle/>
        <a:p>
          <a:endParaRPr lang="en-TT"/>
        </a:p>
      </dgm:t>
    </dgm:pt>
    <dgm:pt modelId="{B3EB272B-EB5F-47DC-8EDA-F6072C794753}" type="pres">
      <dgm:prSet presAssocID="{A25CB0C2-9DA4-43AF-8E2D-2AAD8671E1E1}" presName="hierRoot2" presStyleCnt="0">
        <dgm:presLayoutVars>
          <dgm:hierBranch val="init"/>
        </dgm:presLayoutVars>
      </dgm:prSet>
      <dgm:spPr/>
    </dgm:pt>
    <dgm:pt modelId="{F731DD72-9EB2-42A5-B676-B348E6F43973}" type="pres">
      <dgm:prSet presAssocID="{A25CB0C2-9DA4-43AF-8E2D-2AAD8671E1E1}" presName="rootComposite2" presStyleCnt="0"/>
      <dgm:spPr/>
    </dgm:pt>
    <dgm:pt modelId="{1B3777C5-8E18-486C-83F0-5E5EDF2681C1}" type="pres">
      <dgm:prSet presAssocID="{A25CB0C2-9DA4-43AF-8E2D-2AAD8671E1E1}" presName="rootText2" presStyleLbl="alignAcc1" presStyleIdx="0" presStyleCnt="0">
        <dgm:presLayoutVars>
          <dgm:chPref val="3"/>
        </dgm:presLayoutVars>
      </dgm:prSet>
      <dgm:spPr/>
      <dgm:t>
        <a:bodyPr/>
        <a:lstStyle/>
        <a:p>
          <a:endParaRPr lang="en-TT"/>
        </a:p>
      </dgm:t>
    </dgm:pt>
    <dgm:pt modelId="{F6B55CC0-B59D-470B-85A1-1A6193BE91B4}" type="pres">
      <dgm:prSet presAssocID="{A25CB0C2-9DA4-43AF-8E2D-2AAD8671E1E1}" presName="topArc2" presStyleLbl="parChTrans1D1" presStyleIdx="8" presStyleCnt="10"/>
      <dgm:spPr/>
    </dgm:pt>
    <dgm:pt modelId="{EF5A95A3-40A0-4CB9-8619-87AAF72BA0E7}" type="pres">
      <dgm:prSet presAssocID="{A25CB0C2-9DA4-43AF-8E2D-2AAD8671E1E1}" presName="bottomArc2" presStyleLbl="parChTrans1D1" presStyleIdx="9" presStyleCnt="10"/>
      <dgm:spPr/>
    </dgm:pt>
    <dgm:pt modelId="{EEA1765E-6BEB-4CBC-9762-6D1A44B2CFDD}" type="pres">
      <dgm:prSet presAssocID="{A25CB0C2-9DA4-43AF-8E2D-2AAD8671E1E1}" presName="topConnNode2" presStyleLbl="node3" presStyleIdx="0" presStyleCnt="0"/>
      <dgm:spPr/>
      <dgm:t>
        <a:bodyPr/>
        <a:lstStyle/>
        <a:p>
          <a:endParaRPr lang="en-TT"/>
        </a:p>
      </dgm:t>
    </dgm:pt>
    <dgm:pt modelId="{75A5E983-B719-4809-8955-DDAB18E8841E}" type="pres">
      <dgm:prSet presAssocID="{A25CB0C2-9DA4-43AF-8E2D-2AAD8671E1E1}" presName="hierChild4" presStyleCnt="0"/>
      <dgm:spPr/>
    </dgm:pt>
    <dgm:pt modelId="{65BC4C3A-FA3F-4CED-ABB3-9BFC01053D10}" type="pres">
      <dgm:prSet presAssocID="{A25CB0C2-9DA4-43AF-8E2D-2AAD8671E1E1}" presName="hierChild5" presStyleCnt="0"/>
      <dgm:spPr/>
    </dgm:pt>
    <dgm:pt modelId="{0F4B0AD3-039F-4694-B80F-51F0C094E9D1}" type="pres">
      <dgm:prSet presAssocID="{FEBE2D47-D123-433C-A7DD-9D88BDAE03E1}" presName="hierChild5" presStyleCnt="0"/>
      <dgm:spPr/>
    </dgm:pt>
    <dgm:pt modelId="{12024289-4774-454A-858D-5BA86953279A}" type="pres">
      <dgm:prSet presAssocID="{0EE39237-5DCB-4374-84DD-87A3A532E335}" presName="hierChild3" presStyleCnt="0"/>
      <dgm:spPr/>
    </dgm:pt>
  </dgm:ptLst>
  <dgm:cxnLst>
    <dgm:cxn modelId="{046F78F9-0324-41A1-B872-6BF735585A13}" srcId="{B53E3DAC-2763-465D-9490-6B6EE2250301}" destId="{0EE39237-5DCB-4374-84DD-87A3A532E335}" srcOrd="0" destOrd="0" parTransId="{DA68C334-E15D-4C26-9357-C8FB1EAE36E2}" sibTransId="{CA70E4B8-9C22-4234-B37D-C913BF0FD04C}"/>
    <dgm:cxn modelId="{E5AAF64E-C5DC-4DB2-B816-1DB8EE66207C}" type="presOf" srcId="{0C7E83F1-588E-4874-BB42-4C334CC1F0EF}" destId="{A38B20FA-83B5-4E6C-818D-4968F5AEDDC3}" srcOrd="1" destOrd="0" presId="urn:microsoft.com/office/officeart/2008/layout/HalfCircleOrganizationChart"/>
    <dgm:cxn modelId="{8343E19E-8661-47DD-BB0C-66BD502C9E16}" srcId="{0EE39237-5DCB-4374-84DD-87A3A532E335}" destId="{FEBE2D47-D123-433C-A7DD-9D88BDAE03E1}" srcOrd="2" destOrd="0" parTransId="{25BCE1FB-33DB-4822-A80D-E78E15EBA963}" sibTransId="{C9730717-0027-4CDE-90F1-E366E5C6A4E5}"/>
    <dgm:cxn modelId="{D7222B32-DE86-417D-9942-0D0887AA9D92}" type="presOf" srcId="{A25CB0C2-9DA4-43AF-8E2D-2AAD8671E1E1}" destId="{EEA1765E-6BEB-4CBC-9762-6D1A44B2CFDD}" srcOrd="1" destOrd="0" presId="urn:microsoft.com/office/officeart/2008/layout/HalfCircleOrganizationChart"/>
    <dgm:cxn modelId="{B9E43395-871D-4DA2-A233-DCC60FA848B8}" type="presOf" srcId="{0EE39237-5DCB-4374-84DD-87A3A532E335}" destId="{1EE5439B-EEDA-427F-AAB3-429A491E9DBD}" srcOrd="0" destOrd="0" presId="urn:microsoft.com/office/officeart/2008/layout/HalfCircleOrganizationChart"/>
    <dgm:cxn modelId="{012D3A1A-28FC-46A6-8F8B-6BBD1873D34B}" type="presOf" srcId="{0EE39237-5DCB-4374-84DD-87A3A532E335}" destId="{E429E7FC-3EEA-48CB-B67F-0BB4941625C3}" srcOrd="1" destOrd="0" presId="urn:microsoft.com/office/officeart/2008/layout/HalfCircleOrganizationChart"/>
    <dgm:cxn modelId="{258649F8-8E3B-4FE6-A61C-5E2A1D3CF81E}" type="presOf" srcId="{A8769276-D2FB-40C8-8D77-7E1B6B09A986}" destId="{53579C1B-B1B4-42DD-811C-9C5B76C8F3C8}" srcOrd="0" destOrd="0" presId="urn:microsoft.com/office/officeart/2008/layout/HalfCircleOrganizationChart"/>
    <dgm:cxn modelId="{BB0C32D3-3FCB-409E-AD55-BAF5C813953F}" type="presOf" srcId="{25BCE1FB-33DB-4822-A80D-E78E15EBA963}" destId="{68A57D63-90B8-4096-ABD9-3A572E55E7FA}" srcOrd="0" destOrd="0" presId="urn:microsoft.com/office/officeart/2008/layout/HalfCircleOrganizationChart"/>
    <dgm:cxn modelId="{21F7C59B-F563-4B03-B2AF-3CFE24430F05}" srcId="{0EE39237-5DCB-4374-84DD-87A3A532E335}" destId="{0C7E83F1-588E-4874-BB42-4C334CC1F0EF}" srcOrd="0" destOrd="0" parTransId="{A8769276-D2FB-40C8-8D77-7E1B6B09A986}" sibTransId="{159607F7-4BD0-499D-8A46-C678648F138E}"/>
    <dgm:cxn modelId="{B8666D29-38AD-446A-B1A4-74EF208D5943}" type="presOf" srcId="{BE5993CD-0849-4634-A938-0D9347F48014}" destId="{C44B66B8-8AF6-4FE7-9E36-B4F7D394E6FE}" srcOrd="0" destOrd="0" presId="urn:microsoft.com/office/officeart/2008/layout/HalfCircleOrganizationChart"/>
    <dgm:cxn modelId="{4B41B995-2836-4A34-A452-107F825954A6}" type="presOf" srcId="{05A1547F-63AB-4862-8366-8A6158FADD4B}" destId="{701AB2D8-0865-4CC6-B3C1-0796BE6F2363}" srcOrd="1" destOrd="0" presId="urn:microsoft.com/office/officeart/2008/layout/HalfCircleOrganizationChart"/>
    <dgm:cxn modelId="{69E8227F-03C1-45B7-86FB-3F0D7EBF55AA}" type="presOf" srcId="{B53E3DAC-2763-465D-9490-6B6EE2250301}" destId="{D32AFC15-D65B-423D-9F6D-573E9C07D68B}" srcOrd="0" destOrd="0" presId="urn:microsoft.com/office/officeart/2008/layout/HalfCircleOrganizationChart"/>
    <dgm:cxn modelId="{156114D5-13CE-41AE-9F23-311E249951D9}" type="presOf" srcId="{E771F84B-2CDC-4940-8BD3-21951C02549F}" destId="{E86577DD-6F71-4B41-830B-8D5024904408}" srcOrd="0" destOrd="0" presId="urn:microsoft.com/office/officeart/2008/layout/HalfCircleOrganizationChart"/>
    <dgm:cxn modelId="{447A5B51-F17F-4F08-9F2C-E181F78BF6EA}" type="presOf" srcId="{FEBE2D47-D123-433C-A7DD-9D88BDAE03E1}" destId="{319C1140-C4F5-475E-9854-6DB313CF563F}" srcOrd="1" destOrd="0" presId="urn:microsoft.com/office/officeart/2008/layout/HalfCircleOrganizationChart"/>
    <dgm:cxn modelId="{508C27A6-E587-4689-BAF0-7D3D370A18D9}" type="presOf" srcId="{0C7E83F1-588E-4874-BB42-4C334CC1F0EF}" destId="{1250FA50-9842-4F8D-B508-910E206BF7F5}" srcOrd="0" destOrd="0" presId="urn:microsoft.com/office/officeart/2008/layout/HalfCircleOrganizationChart"/>
    <dgm:cxn modelId="{4CF30171-344A-42D6-8A43-C8ABD3766377}" type="presOf" srcId="{05A1547F-63AB-4862-8366-8A6158FADD4B}" destId="{906EF2E1-BBD4-49F1-99FA-66C6B33F68D8}" srcOrd="0" destOrd="0" presId="urn:microsoft.com/office/officeart/2008/layout/HalfCircleOrganizationChart"/>
    <dgm:cxn modelId="{A59D3D4F-268E-4613-9334-F0FD4E235A0E}" srcId="{0EE39237-5DCB-4374-84DD-87A3A532E335}" destId="{05A1547F-63AB-4862-8366-8A6158FADD4B}" srcOrd="1" destOrd="0" parTransId="{E771F84B-2CDC-4940-8BD3-21951C02549F}" sibTransId="{EA15D3D6-B83F-4D24-B1A3-E404D40AD633}"/>
    <dgm:cxn modelId="{9841B914-C9FF-4E17-8E95-666089D24084}" type="presOf" srcId="{A25CB0C2-9DA4-43AF-8E2D-2AAD8671E1E1}" destId="{1B3777C5-8E18-486C-83F0-5E5EDF2681C1}" srcOrd="0" destOrd="0" presId="urn:microsoft.com/office/officeart/2008/layout/HalfCircleOrganizationChart"/>
    <dgm:cxn modelId="{33FF6600-2B00-40B9-A7B3-6E90F89162F0}" srcId="{FEBE2D47-D123-433C-A7DD-9D88BDAE03E1}" destId="{A25CB0C2-9DA4-43AF-8E2D-2AAD8671E1E1}" srcOrd="0" destOrd="0" parTransId="{BE5993CD-0849-4634-A938-0D9347F48014}" sibTransId="{D9AF1668-FD4D-4E2C-AEE4-EA92902651BE}"/>
    <dgm:cxn modelId="{002E732F-127D-4335-9C73-8164BFC4A71D}" type="presOf" srcId="{FEBE2D47-D123-433C-A7DD-9D88BDAE03E1}" destId="{EBC947A1-25DB-40A9-ABAF-7890135A3A38}" srcOrd="0" destOrd="0" presId="urn:microsoft.com/office/officeart/2008/layout/HalfCircleOrganizationChart"/>
    <dgm:cxn modelId="{EC79C50F-80D6-4220-972A-9AC97AAAF539}" type="presParOf" srcId="{D32AFC15-D65B-423D-9F6D-573E9C07D68B}" destId="{D6D3C785-4B18-4CC0-B69F-DA751B99811E}" srcOrd="0" destOrd="0" presId="urn:microsoft.com/office/officeart/2008/layout/HalfCircleOrganizationChart"/>
    <dgm:cxn modelId="{011E5607-0C3A-4073-B872-4BD0A018CEB1}" type="presParOf" srcId="{D6D3C785-4B18-4CC0-B69F-DA751B99811E}" destId="{1977A7F1-D0A6-4CF7-816F-4C038DD8F539}" srcOrd="0" destOrd="0" presId="urn:microsoft.com/office/officeart/2008/layout/HalfCircleOrganizationChart"/>
    <dgm:cxn modelId="{EB3052F5-F3BB-42F5-8FBB-16AD36E261B9}" type="presParOf" srcId="{1977A7F1-D0A6-4CF7-816F-4C038DD8F539}" destId="{1EE5439B-EEDA-427F-AAB3-429A491E9DBD}" srcOrd="0" destOrd="0" presId="urn:microsoft.com/office/officeart/2008/layout/HalfCircleOrganizationChart"/>
    <dgm:cxn modelId="{2B79C20C-CFDD-4CEF-9176-D1C505586465}" type="presParOf" srcId="{1977A7F1-D0A6-4CF7-816F-4C038DD8F539}" destId="{9D723A31-A90E-4A66-A741-A7ABA9F3ED92}" srcOrd="1" destOrd="0" presId="urn:microsoft.com/office/officeart/2008/layout/HalfCircleOrganizationChart"/>
    <dgm:cxn modelId="{E75C3F68-621E-4087-B464-2D1B2FFFF43E}" type="presParOf" srcId="{1977A7F1-D0A6-4CF7-816F-4C038DD8F539}" destId="{2BECECA1-FFB4-49E0-BF9B-0E80B797BAB4}" srcOrd="2" destOrd="0" presId="urn:microsoft.com/office/officeart/2008/layout/HalfCircleOrganizationChart"/>
    <dgm:cxn modelId="{BA831EA7-6492-4D7C-8AEF-CF18B0BA1C24}" type="presParOf" srcId="{1977A7F1-D0A6-4CF7-816F-4C038DD8F539}" destId="{E429E7FC-3EEA-48CB-B67F-0BB4941625C3}" srcOrd="3" destOrd="0" presId="urn:microsoft.com/office/officeart/2008/layout/HalfCircleOrganizationChart"/>
    <dgm:cxn modelId="{F7E694E5-49B1-4DE5-AB14-6045445D8AEA}" type="presParOf" srcId="{D6D3C785-4B18-4CC0-B69F-DA751B99811E}" destId="{F18DA327-F3DA-43D3-BA69-F1E76CF4E9DC}" srcOrd="1" destOrd="0" presId="urn:microsoft.com/office/officeart/2008/layout/HalfCircleOrganizationChart"/>
    <dgm:cxn modelId="{3B10C708-A206-4E9A-A81B-2C53C35F02C1}" type="presParOf" srcId="{F18DA327-F3DA-43D3-BA69-F1E76CF4E9DC}" destId="{53579C1B-B1B4-42DD-811C-9C5B76C8F3C8}" srcOrd="0" destOrd="0" presId="urn:microsoft.com/office/officeart/2008/layout/HalfCircleOrganizationChart"/>
    <dgm:cxn modelId="{AFA47EEB-7DB6-45DA-B5CC-45326B3C4DAF}" type="presParOf" srcId="{F18DA327-F3DA-43D3-BA69-F1E76CF4E9DC}" destId="{3DD15DCE-E4D8-4CB2-A686-C1938A9938FF}" srcOrd="1" destOrd="0" presId="urn:microsoft.com/office/officeart/2008/layout/HalfCircleOrganizationChart"/>
    <dgm:cxn modelId="{22D138CE-13D0-463A-BAFB-9E277DF73E47}" type="presParOf" srcId="{3DD15DCE-E4D8-4CB2-A686-C1938A9938FF}" destId="{FCCFF286-B6E1-4CF6-B1CF-0ADD11E68D9D}" srcOrd="0" destOrd="0" presId="urn:microsoft.com/office/officeart/2008/layout/HalfCircleOrganizationChart"/>
    <dgm:cxn modelId="{2E51FF42-6BBA-45CA-86F7-F2EB4480C61B}" type="presParOf" srcId="{FCCFF286-B6E1-4CF6-B1CF-0ADD11E68D9D}" destId="{1250FA50-9842-4F8D-B508-910E206BF7F5}" srcOrd="0" destOrd="0" presId="urn:microsoft.com/office/officeart/2008/layout/HalfCircleOrganizationChart"/>
    <dgm:cxn modelId="{A3CE0C6E-2917-4711-BBA8-1F41D7B4E718}" type="presParOf" srcId="{FCCFF286-B6E1-4CF6-B1CF-0ADD11E68D9D}" destId="{57A8410E-EB50-4047-A026-ED8E99E002AC}" srcOrd="1" destOrd="0" presId="urn:microsoft.com/office/officeart/2008/layout/HalfCircleOrganizationChart"/>
    <dgm:cxn modelId="{EDB15AA3-BED1-4B45-AEEA-744C2FC7DF21}" type="presParOf" srcId="{FCCFF286-B6E1-4CF6-B1CF-0ADD11E68D9D}" destId="{1FCE0ADF-88E1-4288-A62C-A5A392B347E0}" srcOrd="2" destOrd="0" presId="urn:microsoft.com/office/officeart/2008/layout/HalfCircleOrganizationChart"/>
    <dgm:cxn modelId="{F0E8AC9D-6909-48B3-9A8D-74DB0533C1C5}" type="presParOf" srcId="{FCCFF286-B6E1-4CF6-B1CF-0ADD11E68D9D}" destId="{A38B20FA-83B5-4E6C-818D-4968F5AEDDC3}" srcOrd="3" destOrd="0" presId="urn:microsoft.com/office/officeart/2008/layout/HalfCircleOrganizationChart"/>
    <dgm:cxn modelId="{47C537A0-CD79-4BA0-9768-C40AE005DC09}" type="presParOf" srcId="{3DD15DCE-E4D8-4CB2-A686-C1938A9938FF}" destId="{9EA4F80A-A6A9-4ABF-8096-2A160CA26337}" srcOrd="1" destOrd="0" presId="urn:microsoft.com/office/officeart/2008/layout/HalfCircleOrganizationChart"/>
    <dgm:cxn modelId="{A578252F-4EA9-48C4-BE4E-D5F4944E0085}" type="presParOf" srcId="{3DD15DCE-E4D8-4CB2-A686-C1938A9938FF}" destId="{7A2CFFF3-1EBC-4BAD-A8DC-2F0F00FFB1B7}" srcOrd="2" destOrd="0" presId="urn:microsoft.com/office/officeart/2008/layout/HalfCircleOrganizationChart"/>
    <dgm:cxn modelId="{984FC6C5-1179-43C8-A504-43C01E8B98B8}" type="presParOf" srcId="{F18DA327-F3DA-43D3-BA69-F1E76CF4E9DC}" destId="{E86577DD-6F71-4B41-830B-8D5024904408}" srcOrd="2" destOrd="0" presId="urn:microsoft.com/office/officeart/2008/layout/HalfCircleOrganizationChart"/>
    <dgm:cxn modelId="{0F631754-1D14-4DE5-88C3-D74D59BC619A}" type="presParOf" srcId="{F18DA327-F3DA-43D3-BA69-F1E76CF4E9DC}" destId="{31A858C0-9AE7-4E4F-BC74-36A93A6E4583}" srcOrd="3" destOrd="0" presId="urn:microsoft.com/office/officeart/2008/layout/HalfCircleOrganizationChart"/>
    <dgm:cxn modelId="{857DCD77-4CF1-45C2-BB0E-1DD3D2910469}" type="presParOf" srcId="{31A858C0-9AE7-4E4F-BC74-36A93A6E4583}" destId="{9C67E84B-C1AC-4131-A5DC-F8830D3C2976}" srcOrd="0" destOrd="0" presId="urn:microsoft.com/office/officeart/2008/layout/HalfCircleOrganizationChart"/>
    <dgm:cxn modelId="{6CA78384-33D6-4401-B897-B077E56D2B43}" type="presParOf" srcId="{9C67E84B-C1AC-4131-A5DC-F8830D3C2976}" destId="{906EF2E1-BBD4-49F1-99FA-66C6B33F68D8}" srcOrd="0" destOrd="0" presId="urn:microsoft.com/office/officeart/2008/layout/HalfCircleOrganizationChart"/>
    <dgm:cxn modelId="{E1D809DB-B1FA-4421-94E3-06D6699F952D}" type="presParOf" srcId="{9C67E84B-C1AC-4131-A5DC-F8830D3C2976}" destId="{A924E427-7A66-477B-8177-4BE24AFF778B}" srcOrd="1" destOrd="0" presId="urn:microsoft.com/office/officeart/2008/layout/HalfCircleOrganizationChart"/>
    <dgm:cxn modelId="{86CDA23C-5E82-4A60-9EAF-69096B527B3B}" type="presParOf" srcId="{9C67E84B-C1AC-4131-A5DC-F8830D3C2976}" destId="{385779B8-5274-44DC-865E-A1BBF60FF3B8}" srcOrd="2" destOrd="0" presId="urn:microsoft.com/office/officeart/2008/layout/HalfCircleOrganizationChart"/>
    <dgm:cxn modelId="{D1CBE52C-A8A1-473B-9F0F-214B78EAF3A2}" type="presParOf" srcId="{9C67E84B-C1AC-4131-A5DC-F8830D3C2976}" destId="{701AB2D8-0865-4CC6-B3C1-0796BE6F2363}" srcOrd="3" destOrd="0" presId="urn:microsoft.com/office/officeart/2008/layout/HalfCircleOrganizationChart"/>
    <dgm:cxn modelId="{A2669E03-2FC2-4B5D-A690-16888A5D253D}" type="presParOf" srcId="{31A858C0-9AE7-4E4F-BC74-36A93A6E4583}" destId="{86591006-821F-4AD5-996C-B862C58DA480}" srcOrd="1" destOrd="0" presId="urn:microsoft.com/office/officeart/2008/layout/HalfCircleOrganizationChart"/>
    <dgm:cxn modelId="{B8C08EC7-038D-4948-AB97-4CB83D1001EB}" type="presParOf" srcId="{31A858C0-9AE7-4E4F-BC74-36A93A6E4583}" destId="{1B39CF55-170F-4034-BE07-D99962F45DA0}" srcOrd="2" destOrd="0" presId="urn:microsoft.com/office/officeart/2008/layout/HalfCircleOrganizationChart"/>
    <dgm:cxn modelId="{7F84F58E-5F06-452E-8B4B-2B5C0D900610}" type="presParOf" srcId="{F18DA327-F3DA-43D3-BA69-F1E76CF4E9DC}" destId="{68A57D63-90B8-4096-ABD9-3A572E55E7FA}" srcOrd="4" destOrd="0" presId="urn:microsoft.com/office/officeart/2008/layout/HalfCircleOrganizationChart"/>
    <dgm:cxn modelId="{7EBD3DC4-C6C4-43C6-8FBF-5579286849F1}" type="presParOf" srcId="{F18DA327-F3DA-43D3-BA69-F1E76CF4E9DC}" destId="{23F31008-8294-468C-8A30-42678133EFC4}" srcOrd="5" destOrd="0" presId="urn:microsoft.com/office/officeart/2008/layout/HalfCircleOrganizationChart"/>
    <dgm:cxn modelId="{37ED6662-9EAA-4586-A2A8-0CDDA8F74218}" type="presParOf" srcId="{23F31008-8294-468C-8A30-42678133EFC4}" destId="{27B11EA3-0D4B-41E0-9FC3-D45ADC4A13C1}" srcOrd="0" destOrd="0" presId="urn:microsoft.com/office/officeart/2008/layout/HalfCircleOrganizationChart"/>
    <dgm:cxn modelId="{6C28B05E-6C3A-45A6-9D7E-7186614443DB}" type="presParOf" srcId="{27B11EA3-0D4B-41E0-9FC3-D45ADC4A13C1}" destId="{EBC947A1-25DB-40A9-ABAF-7890135A3A38}" srcOrd="0" destOrd="0" presId="urn:microsoft.com/office/officeart/2008/layout/HalfCircleOrganizationChart"/>
    <dgm:cxn modelId="{0CD053B9-B5BA-42AB-BE76-B4943ECFA962}" type="presParOf" srcId="{27B11EA3-0D4B-41E0-9FC3-D45ADC4A13C1}" destId="{2EE5C5FB-D554-4AAB-878D-21FF28AC5A12}" srcOrd="1" destOrd="0" presId="urn:microsoft.com/office/officeart/2008/layout/HalfCircleOrganizationChart"/>
    <dgm:cxn modelId="{BF4F7BE7-D649-4B1B-A9C4-FDFC0EFEAF40}" type="presParOf" srcId="{27B11EA3-0D4B-41E0-9FC3-D45ADC4A13C1}" destId="{DD536F98-A8A1-4DF0-B3E5-4BC601B97CCD}" srcOrd="2" destOrd="0" presId="urn:microsoft.com/office/officeart/2008/layout/HalfCircleOrganizationChart"/>
    <dgm:cxn modelId="{76EC0450-641E-403C-93E4-46B1D14FE6D5}" type="presParOf" srcId="{27B11EA3-0D4B-41E0-9FC3-D45ADC4A13C1}" destId="{319C1140-C4F5-475E-9854-6DB313CF563F}" srcOrd="3" destOrd="0" presId="urn:microsoft.com/office/officeart/2008/layout/HalfCircleOrganizationChart"/>
    <dgm:cxn modelId="{3F03FA55-ADB5-46CD-9F58-1744B62D0267}" type="presParOf" srcId="{23F31008-8294-468C-8A30-42678133EFC4}" destId="{27FFE42D-DCC4-4B55-8CA5-18921A2C9EA6}" srcOrd="1" destOrd="0" presId="urn:microsoft.com/office/officeart/2008/layout/HalfCircleOrganizationChart"/>
    <dgm:cxn modelId="{65CC28C6-C24D-4190-8E94-5A5E4AEE7AF6}" type="presParOf" srcId="{27FFE42D-DCC4-4B55-8CA5-18921A2C9EA6}" destId="{C44B66B8-8AF6-4FE7-9E36-B4F7D394E6FE}" srcOrd="0" destOrd="0" presId="urn:microsoft.com/office/officeart/2008/layout/HalfCircleOrganizationChart"/>
    <dgm:cxn modelId="{6823D287-801F-4402-AFA0-B599579CB99E}" type="presParOf" srcId="{27FFE42D-DCC4-4B55-8CA5-18921A2C9EA6}" destId="{B3EB272B-EB5F-47DC-8EDA-F6072C794753}" srcOrd="1" destOrd="0" presId="urn:microsoft.com/office/officeart/2008/layout/HalfCircleOrganizationChart"/>
    <dgm:cxn modelId="{59645DD2-68CD-4669-8E24-8B9452BFD531}" type="presParOf" srcId="{B3EB272B-EB5F-47DC-8EDA-F6072C794753}" destId="{F731DD72-9EB2-42A5-B676-B348E6F43973}" srcOrd="0" destOrd="0" presId="urn:microsoft.com/office/officeart/2008/layout/HalfCircleOrganizationChart"/>
    <dgm:cxn modelId="{86431B0A-04E2-4A08-A7BE-A48FC1423230}" type="presParOf" srcId="{F731DD72-9EB2-42A5-B676-B348E6F43973}" destId="{1B3777C5-8E18-486C-83F0-5E5EDF2681C1}" srcOrd="0" destOrd="0" presId="urn:microsoft.com/office/officeart/2008/layout/HalfCircleOrganizationChart"/>
    <dgm:cxn modelId="{2234B477-4AD9-488F-9972-276943FD20A1}" type="presParOf" srcId="{F731DD72-9EB2-42A5-B676-B348E6F43973}" destId="{F6B55CC0-B59D-470B-85A1-1A6193BE91B4}" srcOrd="1" destOrd="0" presId="urn:microsoft.com/office/officeart/2008/layout/HalfCircleOrganizationChart"/>
    <dgm:cxn modelId="{58CD539F-FC09-4AC8-A3DF-C6AE952418CA}" type="presParOf" srcId="{F731DD72-9EB2-42A5-B676-B348E6F43973}" destId="{EF5A95A3-40A0-4CB9-8619-87AAF72BA0E7}" srcOrd="2" destOrd="0" presId="urn:microsoft.com/office/officeart/2008/layout/HalfCircleOrganizationChart"/>
    <dgm:cxn modelId="{57006D69-385F-46D8-8D97-0B8DD6D976D9}" type="presParOf" srcId="{F731DD72-9EB2-42A5-B676-B348E6F43973}" destId="{EEA1765E-6BEB-4CBC-9762-6D1A44B2CFDD}" srcOrd="3" destOrd="0" presId="urn:microsoft.com/office/officeart/2008/layout/HalfCircleOrganizationChart"/>
    <dgm:cxn modelId="{48A16A08-4E86-4C30-979D-BD3AAD3DB653}" type="presParOf" srcId="{B3EB272B-EB5F-47DC-8EDA-F6072C794753}" destId="{75A5E983-B719-4809-8955-DDAB18E8841E}" srcOrd="1" destOrd="0" presId="urn:microsoft.com/office/officeart/2008/layout/HalfCircleOrganizationChart"/>
    <dgm:cxn modelId="{E6F1D844-EA81-4682-A647-B74D309E6123}" type="presParOf" srcId="{B3EB272B-EB5F-47DC-8EDA-F6072C794753}" destId="{65BC4C3A-FA3F-4CED-ABB3-9BFC01053D10}" srcOrd="2" destOrd="0" presId="urn:microsoft.com/office/officeart/2008/layout/HalfCircleOrganizationChart"/>
    <dgm:cxn modelId="{660AB1A6-5928-4619-B2D0-BBBA8ABA2147}" type="presParOf" srcId="{23F31008-8294-468C-8A30-42678133EFC4}" destId="{0F4B0AD3-039F-4694-B80F-51F0C094E9D1}" srcOrd="2" destOrd="0" presId="urn:microsoft.com/office/officeart/2008/layout/HalfCircleOrganizationChart"/>
    <dgm:cxn modelId="{D3EF9E39-5739-4199-831D-0D51FE623C7B}" type="presParOf" srcId="{D6D3C785-4B18-4CC0-B69F-DA751B99811E}" destId="{12024289-4774-454A-858D-5BA86953279A}" srcOrd="2" destOrd="0" presId="urn:microsoft.com/office/officeart/2008/layout/HalfCircleOrganizationChar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53E3DAC-2763-465D-9490-6B6EE2250301}"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TT"/>
        </a:p>
      </dgm:t>
    </dgm:pt>
    <dgm:pt modelId="{0EE39237-5DCB-4374-84DD-87A3A532E335}">
      <dgm:prSet phldrT="[Text]"/>
      <dgm:spPr/>
      <dgm:t>
        <a:bodyPr/>
        <a:lstStyle/>
        <a:p>
          <a:r>
            <a:rPr lang="en-TT"/>
            <a:t>UIL - 0.009%</a:t>
          </a:r>
        </a:p>
      </dgm:t>
    </dgm:pt>
    <dgm:pt modelId="{DA68C334-E15D-4C26-9357-C8FB1EAE36E2}" type="parTrans" cxnId="{046F78F9-0324-41A1-B872-6BF735585A13}">
      <dgm:prSet/>
      <dgm:spPr/>
      <dgm:t>
        <a:bodyPr/>
        <a:lstStyle/>
        <a:p>
          <a:endParaRPr lang="en-TT"/>
        </a:p>
      </dgm:t>
    </dgm:pt>
    <dgm:pt modelId="{CA70E4B8-9C22-4234-B37D-C913BF0FD04C}" type="sibTrans" cxnId="{046F78F9-0324-41A1-B872-6BF735585A13}">
      <dgm:prSet/>
      <dgm:spPr/>
      <dgm:t>
        <a:bodyPr/>
        <a:lstStyle/>
        <a:p>
          <a:endParaRPr lang="en-TT"/>
        </a:p>
      </dgm:t>
    </dgm:pt>
    <dgm:pt modelId="{0C7E83F1-588E-4874-BB42-4C334CC1F0EF}">
      <dgm:prSet phldrT="[Text]"/>
      <dgm:spPr/>
      <dgm:t>
        <a:bodyPr/>
        <a:lstStyle/>
        <a:p>
          <a:r>
            <a:rPr lang="en-TT"/>
            <a:t>Proteus Ltd</a:t>
          </a:r>
        </a:p>
        <a:p>
          <a:r>
            <a:rPr lang="en-TT"/>
            <a:t>0.21%</a:t>
          </a:r>
        </a:p>
      </dgm:t>
    </dgm:pt>
    <dgm:pt modelId="{A8769276-D2FB-40C8-8D77-7E1B6B09A986}" type="parTrans" cxnId="{21F7C59B-F563-4B03-B2AF-3CFE24430F05}">
      <dgm:prSet/>
      <dgm:spPr/>
      <dgm:t>
        <a:bodyPr/>
        <a:lstStyle/>
        <a:p>
          <a:endParaRPr lang="en-TT"/>
        </a:p>
      </dgm:t>
    </dgm:pt>
    <dgm:pt modelId="{159607F7-4BD0-499D-8A46-C678648F138E}" type="sibTrans" cxnId="{21F7C59B-F563-4B03-B2AF-3CFE24430F05}">
      <dgm:prSet/>
      <dgm:spPr/>
      <dgm:t>
        <a:bodyPr/>
        <a:lstStyle/>
        <a:p>
          <a:endParaRPr lang="en-TT"/>
        </a:p>
      </dgm:t>
    </dgm:pt>
    <dgm:pt modelId="{FEBE2D47-D123-433C-A7DD-9D88BDAE03E1}">
      <dgm:prSet phldrT="[Text]"/>
      <dgm:spPr/>
      <dgm:t>
        <a:bodyPr/>
        <a:lstStyle/>
        <a:p>
          <a:r>
            <a:rPr lang="en-TT"/>
            <a:t>Tenetic Ltd</a:t>
          </a:r>
        </a:p>
        <a:p>
          <a:r>
            <a:rPr lang="en-TT"/>
            <a:t>6.60%</a:t>
          </a:r>
        </a:p>
      </dgm:t>
    </dgm:pt>
    <dgm:pt modelId="{25BCE1FB-33DB-4822-A80D-E78E15EBA963}" type="parTrans" cxnId="{8343E19E-8661-47DD-BB0C-66BD502C9E16}">
      <dgm:prSet/>
      <dgm:spPr/>
      <dgm:t>
        <a:bodyPr/>
        <a:lstStyle/>
        <a:p>
          <a:endParaRPr lang="en-TT"/>
        </a:p>
      </dgm:t>
    </dgm:pt>
    <dgm:pt modelId="{C9730717-0027-4CDE-90F1-E366E5C6A4E5}" type="sibTrans" cxnId="{8343E19E-8661-47DD-BB0C-66BD502C9E16}">
      <dgm:prSet/>
      <dgm:spPr/>
      <dgm:t>
        <a:bodyPr/>
        <a:lstStyle/>
        <a:p>
          <a:endParaRPr lang="en-TT"/>
        </a:p>
      </dgm:t>
    </dgm:pt>
    <dgm:pt modelId="{A25CB0C2-9DA4-43AF-8E2D-2AAD8671E1E1}">
      <dgm:prSet phldrT="[Text]"/>
      <dgm:spPr/>
      <dgm:t>
        <a:bodyPr/>
        <a:lstStyle/>
        <a:p>
          <a:r>
            <a:rPr lang="en-TT"/>
            <a:t>Lofty Trees Ltd</a:t>
          </a:r>
        </a:p>
        <a:p>
          <a:r>
            <a:rPr lang="en-TT"/>
            <a:t>11.38%</a:t>
          </a:r>
        </a:p>
      </dgm:t>
    </dgm:pt>
    <dgm:pt modelId="{BE5993CD-0849-4634-A938-0D9347F48014}" type="parTrans" cxnId="{33FF6600-2B00-40B9-A7B3-6E90F89162F0}">
      <dgm:prSet/>
      <dgm:spPr/>
      <dgm:t>
        <a:bodyPr/>
        <a:lstStyle/>
        <a:p>
          <a:endParaRPr lang="en-TT"/>
        </a:p>
      </dgm:t>
    </dgm:pt>
    <dgm:pt modelId="{D9AF1668-FD4D-4E2C-AEE4-EA92902651BE}" type="sibTrans" cxnId="{33FF6600-2B00-40B9-A7B3-6E90F89162F0}">
      <dgm:prSet/>
      <dgm:spPr/>
      <dgm:t>
        <a:bodyPr/>
        <a:lstStyle/>
        <a:p>
          <a:endParaRPr lang="en-TT"/>
        </a:p>
      </dgm:t>
    </dgm:pt>
    <dgm:pt modelId="{D32AFC15-D65B-423D-9F6D-573E9C07D68B}" type="pres">
      <dgm:prSet presAssocID="{B53E3DAC-2763-465D-9490-6B6EE2250301}" presName="Name0" presStyleCnt="0">
        <dgm:presLayoutVars>
          <dgm:orgChart val="1"/>
          <dgm:chPref val="1"/>
          <dgm:dir/>
          <dgm:animOne val="branch"/>
          <dgm:animLvl val="lvl"/>
          <dgm:resizeHandles/>
        </dgm:presLayoutVars>
      </dgm:prSet>
      <dgm:spPr/>
      <dgm:t>
        <a:bodyPr/>
        <a:lstStyle/>
        <a:p>
          <a:endParaRPr lang="en-TT"/>
        </a:p>
      </dgm:t>
    </dgm:pt>
    <dgm:pt modelId="{D6D3C785-4B18-4CC0-B69F-DA751B99811E}" type="pres">
      <dgm:prSet presAssocID="{0EE39237-5DCB-4374-84DD-87A3A532E335}" presName="hierRoot1" presStyleCnt="0">
        <dgm:presLayoutVars>
          <dgm:hierBranch val="init"/>
        </dgm:presLayoutVars>
      </dgm:prSet>
      <dgm:spPr/>
    </dgm:pt>
    <dgm:pt modelId="{1977A7F1-D0A6-4CF7-816F-4C038DD8F539}" type="pres">
      <dgm:prSet presAssocID="{0EE39237-5DCB-4374-84DD-87A3A532E335}" presName="rootComposite1" presStyleCnt="0"/>
      <dgm:spPr/>
    </dgm:pt>
    <dgm:pt modelId="{1EE5439B-EEDA-427F-AAB3-429A491E9DBD}" type="pres">
      <dgm:prSet presAssocID="{0EE39237-5DCB-4374-84DD-87A3A532E335}" presName="rootText1" presStyleLbl="alignAcc1" presStyleIdx="0" presStyleCnt="0">
        <dgm:presLayoutVars>
          <dgm:chPref val="3"/>
        </dgm:presLayoutVars>
      </dgm:prSet>
      <dgm:spPr/>
      <dgm:t>
        <a:bodyPr/>
        <a:lstStyle/>
        <a:p>
          <a:endParaRPr lang="en-TT"/>
        </a:p>
      </dgm:t>
    </dgm:pt>
    <dgm:pt modelId="{9D723A31-A90E-4A66-A741-A7ABA9F3ED92}" type="pres">
      <dgm:prSet presAssocID="{0EE39237-5DCB-4374-84DD-87A3A532E335}" presName="topArc1" presStyleLbl="parChTrans1D1" presStyleIdx="0" presStyleCnt="8"/>
      <dgm:spPr/>
    </dgm:pt>
    <dgm:pt modelId="{2BECECA1-FFB4-49E0-BF9B-0E80B797BAB4}" type="pres">
      <dgm:prSet presAssocID="{0EE39237-5DCB-4374-84DD-87A3A532E335}" presName="bottomArc1" presStyleLbl="parChTrans1D1" presStyleIdx="1" presStyleCnt="8"/>
      <dgm:spPr/>
    </dgm:pt>
    <dgm:pt modelId="{E429E7FC-3EEA-48CB-B67F-0BB4941625C3}" type="pres">
      <dgm:prSet presAssocID="{0EE39237-5DCB-4374-84DD-87A3A532E335}" presName="topConnNode1" presStyleLbl="node1" presStyleIdx="0" presStyleCnt="0"/>
      <dgm:spPr/>
      <dgm:t>
        <a:bodyPr/>
        <a:lstStyle/>
        <a:p>
          <a:endParaRPr lang="en-TT"/>
        </a:p>
      </dgm:t>
    </dgm:pt>
    <dgm:pt modelId="{F18DA327-F3DA-43D3-BA69-F1E76CF4E9DC}" type="pres">
      <dgm:prSet presAssocID="{0EE39237-5DCB-4374-84DD-87A3A532E335}" presName="hierChild2" presStyleCnt="0"/>
      <dgm:spPr/>
    </dgm:pt>
    <dgm:pt modelId="{53579C1B-B1B4-42DD-811C-9C5B76C8F3C8}" type="pres">
      <dgm:prSet presAssocID="{A8769276-D2FB-40C8-8D77-7E1B6B09A986}" presName="Name28" presStyleLbl="parChTrans1D2" presStyleIdx="0" presStyleCnt="2"/>
      <dgm:spPr/>
      <dgm:t>
        <a:bodyPr/>
        <a:lstStyle/>
        <a:p>
          <a:endParaRPr lang="en-TT"/>
        </a:p>
      </dgm:t>
    </dgm:pt>
    <dgm:pt modelId="{3DD15DCE-E4D8-4CB2-A686-C1938A9938FF}" type="pres">
      <dgm:prSet presAssocID="{0C7E83F1-588E-4874-BB42-4C334CC1F0EF}" presName="hierRoot2" presStyleCnt="0">
        <dgm:presLayoutVars>
          <dgm:hierBranch val="init"/>
        </dgm:presLayoutVars>
      </dgm:prSet>
      <dgm:spPr/>
    </dgm:pt>
    <dgm:pt modelId="{FCCFF286-B6E1-4CF6-B1CF-0ADD11E68D9D}" type="pres">
      <dgm:prSet presAssocID="{0C7E83F1-588E-4874-BB42-4C334CC1F0EF}" presName="rootComposite2" presStyleCnt="0"/>
      <dgm:spPr/>
    </dgm:pt>
    <dgm:pt modelId="{1250FA50-9842-4F8D-B508-910E206BF7F5}" type="pres">
      <dgm:prSet presAssocID="{0C7E83F1-588E-4874-BB42-4C334CC1F0EF}" presName="rootText2" presStyleLbl="alignAcc1" presStyleIdx="0" presStyleCnt="0">
        <dgm:presLayoutVars>
          <dgm:chPref val="3"/>
        </dgm:presLayoutVars>
      </dgm:prSet>
      <dgm:spPr/>
      <dgm:t>
        <a:bodyPr/>
        <a:lstStyle/>
        <a:p>
          <a:endParaRPr lang="en-TT"/>
        </a:p>
      </dgm:t>
    </dgm:pt>
    <dgm:pt modelId="{57A8410E-EB50-4047-A026-ED8E99E002AC}" type="pres">
      <dgm:prSet presAssocID="{0C7E83F1-588E-4874-BB42-4C334CC1F0EF}" presName="topArc2" presStyleLbl="parChTrans1D1" presStyleIdx="2" presStyleCnt="8"/>
      <dgm:spPr/>
    </dgm:pt>
    <dgm:pt modelId="{1FCE0ADF-88E1-4288-A62C-A5A392B347E0}" type="pres">
      <dgm:prSet presAssocID="{0C7E83F1-588E-4874-BB42-4C334CC1F0EF}" presName="bottomArc2" presStyleLbl="parChTrans1D1" presStyleIdx="3" presStyleCnt="8"/>
      <dgm:spPr/>
    </dgm:pt>
    <dgm:pt modelId="{A38B20FA-83B5-4E6C-818D-4968F5AEDDC3}" type="pres">
      <dgm:prSet presAssocID="{0C7E83F1-588E-4874-BB42-4C334CC1F0EF}" presName="topConnNode2" presStyleLbl="node2" presStyleIdx="0" presStyleCnt="0"/>
      <dgm:spPr/>
      <dgm:t>
        <a:bodyPr/>
        <a:lstStyle/>
        <a:p>
          <a:endParaRPr lang="en-TT"/>
        </a:p>
      </dgm:t>
    </dgm:pt>
    <dgm:pt modelId="{9EA4F80A-A6A9-4ABF-8096-2A160CA26337}" type="pres">
      <dgm:prSet presAssocID="{0C7E83F1-588E-4874-BB42-4C334CC1F0EF}" presName="hierChild4" presStyleCnt="0"/>
      <dgm:spPr/>
    </dgm:pt>
    <dgm:pt modelId="{7A2CFFF3-1EBC-4BAD-A8DC-2F0F00FFB1B7}" type="pres">
      <dgm:prSet presAssocID="{0C7E83F1-588E-4874-BB42-4C334CC1F0EF}" presName="hierChild5" presStyleCnt="0"/>
      <dgm:spPr/>
    </dgm:pt>
    <dgm:pt modelId="{68A57D63-90B8-4096-ABD9-3A572E55E7FA}" type="pres">
      <dgm:prSet presAssocID="{25BCE1FB-33DB-4822-A80D-E78E15EBA963}" presName="Name28" presStyleLbl="parChTrans1D2" presStyleIdx="1" presStyleCnt="2"/>
      <dgm:spPr/>
      <dgm:t>
        <a:bodyPr/>
        <a:lstStyle/>
        <a:p>
          <a:endParaRPr lang="en-TT"/>
        </a:p>
      </dgm:t>
    </dgm:pt>
    <dgm:pt modelId="{23F31008-8294-468C-8A30-42678133EFC4}" type="pres">
      <dgm:prSet presAssocID="{FEBE2D47-D123-433C-A7DD-9D88BDAE03E1}" presName="hierRoot2" presStyleCnt="0">
        <dgm:presLayoutVars>
          <dgm:hierBranch val="init"/>
        </dgm:presLayoutVars>
      </dgm:prSet>
      <dgm:spPr/>
    </dgm:pt>
    <dgm:pt modelId="{27B11EA3-0D4B-41E0-9FC3-D45ADC4A13C1}" type="pres">
      <dgm:prSet presAssocID="{FEBE2D47-D123-433C-A7DD-9D88BDAE03E1}" presName="rootComposite2" presStyleCnt="0"/>
      <dgm:spPr/>
    </dgm:pt>
    <dgm:pt modelId="{EBC947A1-25DB-40A9-ABAF-7890135A3A38}" type="pres">
      <dgm:prSet presAssocID="{FEBE2D47-D123-433C-A7DD-9D88BDAE03E1}" presName="rootText2" presStyleLbl="alignAcc1" presStyleIdx="0" presStyleCnt="0">
        <dgm:presLayoutVars>
          <dgm:chPref val="3"/>
        </dgm:presLayoutVars>
      </dgm:prSet>
      <dgm:spPr/>
      <dgm:t>
        <a:bodyPr/>
        <a:lstStyle/>
        <a:p>
          <a:endParaRPr lang="en-TT"/>
        </a:p>
      </dgm:t>
    </dgm:pt>
    <dgm:pt modelId="{2EE5C5FB-D554-4AAB-878D-21FF28AC5A12}" type="pres">
      <dgm:prSet presAssocID="{FEBE2D47-D123-433C-A7DD-9D88BDAE03E1}" presName="topArc2" presStyleLbl="parChTrans1D1" presStyleIdx="4" presStyleCnt="8"/>
      <dgm:spPr/>
    </dgm:pt>
    <dgm:pt modelId="{DD536F98-A8A1-4DF0-B3E5-4BC601B97CCD}" type="pres">
      <dgm:prSet presAssocID="{FEBE2D47-D123-433C-A7DD-9D88BDAE03E1}" presName="bottomArc2" presStyleLbl="parChTrans1D1" presStyleIdx="5" presStyleCnt="8"/>
      <dgm:spPr/>
    </dgm:pt>
    <dgm:pt modelId="{319C1140-C4F5-475E-9854-6DB313CF563F}" type="pres">
      <dgm:prSet presAssocID="{FEBE2D47-D123-433C-A7DD-9D88BDAE03E1}" presName="topConnNode2" presStyleLbl="node2" presStyleIdx="0" presStyleCnt="0"/>
      <dgm:spPr/>
      <dgm:t>
        <a:bodyPr/>
        <a:lstStyle/>
        <a:p>
          <a:endParaRPr lang="en-TT"/>
        </a:p>
      </dgm:t>
    </dgm:pt>
    <dgm:pt modelId="{27FFE42D-DCC4-4B55-8CA5-18921A2C9EA6}" type="pres">
      <dgm:prSet presAssocID="{FEBE2D47-D123-433C-A7DD-9D88BDAE03E1}" presName="hierChild4" presStyleCnt="0"/>
      <dgm:spPr/>
    </dgm:pt>
    <dgm:pt modelId="{C44B66B8-8AF6-4FE7-9E36-B4F7D394E6FE}" type="pres">
      <dgm:prSet presAssocID="{BE5993CD-0849-4634-A938-0D9347F48014}" presName="Name28" presStyleLbl="parChTrans1D3" presStyleIdx="0" presStyleCnt="1"/>
      <dgm:spPr/>
      <dgm:t>
        <a:bodyPr/>
        <a:lstStyle/>
        <a:p>
          <a:endParaRPr lang="en-TT"/>
        </a:p>
      </dgm:t>
    </dgm:pt>
    <dgm:pt modelId="{B3EB272B-EB5F-47DC-8EDA-F6072C794753}" type="pres">
      <dgm:prSet presAssocID="{A25CB0C2-9DA4-43AF-8E2D-2AAD8671E1E1}" presName="hierRoot2" presStyleCnt="0">
        <dgm:presLayoutVars>
          <dgm:hierBranch val="init"/>
        </dgm:presLayoutVars>
      </dgm:prSet>
      <dgm:spPr/>
    </dgm:pt>
    <dgm:pt modelId="{F731DD72-9EB2-42A5-B676-B348E6F43973}" type="pres">
      <dgm:prSet presAssocID="{A25CB0C2-9DA4-43AF-8E2D-2AAD8671E1E1}" presName="rootComposite2" presStyleCnt="0"/>
      <dgm:spPr/>
    </dgm:pt>
    <dgm:pt modelId="{1B3777C5-8E18-486C-83F0-5E5EDF2681C1}" type="pres">
      <dgm:prSet presAssocID="{A25CB0C2-9DA4-43AF-8E2D-2AAD8671E1E1}" presName="rootText2" presStyleLbl="alignAcc1" presStyleIdx="0" presStyleCnt="0">
        <dgm:presLayoutVars>
          <dgm:chPref val="3"/>
        </dgm:presLayoutVars>
      </dgm:prSet>
      <dgm:spPr/>
      <dgm:t>
        <a:bodyPr/>
        <a:lstStyle/>
        <a:p>
          <a:endParaRPr lang="en-TT"/>
        </a:p>
      </dgm:t>
    </dgm:pt>
    <dgm:pt modelId="{F6B55CC0-B59D-470B-85A1-1A6193BE91B4}" type="pres">
      <dgm:prSet presAssocID="{A25CB0C2-9DA4-43AF-8E2D-2AAD8671E1E1}" presName="topArc2" presStyleLbl="parChTrans1D1" presStyleIdx="6" presStyleCnt="8"/>
      <dgm:spPr/>
    </dgm:pt>
    <dgm:pt modelId="{EF5A95A3-40A0-4CB9-8619-87AAF72BA0E7}" type="pres">
      <dgm:prSet presAssocID="{A25CB0C2-9DA4-43AF-8E2D-2AAD8671E1E1}" presName="bottomArc2" presStyleLbl="parChTrans1D1" presStyleIdx="7" presStyleCnt="8"/>
      <dgm:spPr/>
    </dgm:pt>
    <dgm:pt modelId="{EEA1765E-6BEB-4CBC-9762-6D1A44B2CFDD}" type="pres">
      <dgm:prSet presAssocID="{A25CB0C2-9DA4-43AF-8E2D-2AAD8671E1E1}" presName="topConnNode2" presStyleLbl="node3" presStyleIdx="0" presStyleCnt="0"/>
      <dgm:spPr/>
      <dgm:t>
        <a:bodyPr/>
        <a:lstStyle/>
        <a:p>
          <a:endParaRPr lang="en-TT"/>
        </a:p>
      </dgm:t>
    </dgm:pt>
    <dgm:pt modelId="{75A5E983-B719-4809-8955-DDAB18E8841E}" type="pres">
      <dgm:prSet presAssocID="{A25CB0C2-9DA4-43AF-8E2D-2AAD8671E1E1}" presName="hierChild4" presStyleCnt="0"/>
      <dgm:spPr/>
    </dgm:pt>
    <dgm:pt modelId="{65BC4C3A-FA3F-4CED-ABB3-9BFC01053D10}" type="pres">
      <dgm:prSet presAssocID="{A25CB0C2-9DA4-43AF-8E2D-2AAD8671E1E1}" presName="hierChild5" presStyleCnt="0"/>
      <dgm:spPr/>
    </dgm:pt>
    <dgm:pt modelId="{0F4B0AD3-039F-4694-B80F-51F0C094E9D1}" type="pres">
      <dgm:prSet presAssocID="{FEBE2D47-D123-433C-A7DD-9D88BDAE03E1}" presName="hierChild5" presStyleCnt="0"/>
      <dgm:spPr/>
    </dgm:pt>
    <dgm:pt modelId="{12024289-4774-454A-858D-5BA86953279A}" type="pres">
      <dgm:prSet presAssocID="{0EE39237-5DCB-4374-84DD-87A3A532E335}" presName="hierChild3" presStyleCnt="0"/>
      <dgm:spPr/>
    </dgm:pt>
  </dgm:ptLst>
  <dgm:cxnLst>
    <dgm:cxn modelId="{046F78F9-0324-41A1-B872-6BF735585A13}" srcId="{B53E3DAC-2763-465D-9490-6B6EE2250301}" destId="{0EE39237-5DCB-4374-84DD-87A3A532E335}" srcOrd="0" destOrd="0" parTransId="{DA68C334-E15D-4C26-9357-C8FB1EAE36E2}" sibTransId="{CA70E4B8-9C22-4234-B37D-C913BF0FD04C}"/>
    <dgm:cxn modelId="{012D3A1A-28FC-46A6-8F8B-6BBD1873D34B}" type="presOf" srcId="{0EE39237-5DCB-4374-84DD-87A3A532E335}" destId="{E429E7FC-3EEA-48CB-B67F-0BB4941625C3}" srcOrd="1" destOrd="0" presId="urn:microsoft.com/office/officeart/2008/layout/HalfCircleOrganizationChart"/>
    <dgm:cxn modelId="{33FF6600-2B00-40B9-A7B3-6E90F89162F0}" srcId="{FEBE2D47-D123-433C-A7DD-9D88BDAE03E1}" destId="{A25CB0C2-9DA4-43AF-8E2D-2AAD8671E1E1}" srcOrd="0" destOrd="0" parTransId="{BE5993CD-0849-4634-A938-0D9347F48014}" sibTransId="{D9AF1668-FD4D-4E2C-AEE4-EA92902651BE}"/>
    <dgm:cxn modelId="{B8666D29-38AD-446A-B1A4-74EF208D5943}" type="presOf" srcId="{BE5993CD-0849-4634-A938-0D9347F48014}" destId="{C44B66B8-8AF6-4FE7-9E36-B4F7D394E6FE}" srcOrd="0" destOrd="0" presId="urn:microsoft.com/office/officeart/2008/layout/HalfCircleOrganizationChart"/>
    <dgm:cxn modelId="{508C27A6-E587-4689-BAF0-7D3D370A18D9}" type="presOf" srcId="{0C7E83F1-588E-4874-BB42-4C334CC1F0EF}" destId="{1250FA50-9842-4F8D-B508-910E206BF7F5}" srcOrd="0" destOrd="0" presId="urn:microsoft.com/office/officeart/2008/layout/HalfCircleOrganizationChart"/>
    <dgm:cxn modelId="{9841B914-C9FF-4E17-8E95-666089D24084}" type="presOf" srcId="{A25CB0C2-9DA4-43AF-8E2D-2AAD8671E1E1}" destId="{1B3777C5-8E18-486C-83F0-5E5EDF2681C1}" srcOrd="0" destOrd="0" presId="urn:microsoft.com/office/officeart/2008/layout/HalfCircleOrganizationChart"/>
    <dgm:cxn modelId="{002E732F-127D-4335-9C73-8164BFC4A71D}" type="presOf" srcId="{FEBE2D47-D123-433C-A7DD-9D88BDAE03E1}" destId="{EBC947A1-25DB-40A9-ABAF-7890135A3A38}" srcOrd="0" destOrd="0" presId="urn:microsoft.com/office/officeart/2008/layout/HalfCircleOrganizationChart"/>
    <dgm:cxn modelId="{8343E19E-8661-47DD-BB0C-66BD502C9E16}" srcId="{0EE39237-5DCB-4374-84DD-87A3A532E335}" destId="{FEBE2D47-D123-433C-A7DD-9D88BDAE03E1}" srcOrd="1" destOrd="0" parTransId="{25BCE1FB-33DB-4822-A80D-E78E15EBA963}" sibTransId="{C9730717-0027-4CDE-90F1-E366E5C6A4E5}"/>
    <dgm:cxn modelId="{E5AAF64E-C5DC-4DB2-B816-1DB8EE66207C}" type="presOf" srcId="{0C7E83F1-588E-4874-BB42-4C334CC1F0EF}" destId="{A38B20FA-83B5-4E6C-818D-4968F5AEDDC3}" srcOrd="1" destOrd="0" presId="urn:microsoft.com/office/officeart/2008/layout/HalfCircleOrganizationChart"/>
    <dgm:cxn modelId="{BB0C32D3-3FCB-409E-AD55-BAF5C813953F}" type="presOf" srcId="{25BCE1FB-33DB-4822-A80D-E78E15EBA963}" destId="{68A57D63-90B8-4096-ABD9-3A572E55E7FA}" srcOrd="0" destOrd="0" presId="urn:microsoft.com/office/officeart/2008/layout/HalfCircleOrganizationChart"/>
    <dgm:cxn modelId="{258649F8-8E3B-4FE6-A61C-5E2A1D3CF81E}" type="presOf" srcId="{A8769276-D2FB-40C8-8D77-7E1B6B09A986}" destId="{53579C1B-B1B4-42DD-811C-9C5B76C8F3C8}" srcOrd="0" destOrd="0" presId="urn:microsoft.com/office/officeart/2008/layout/HalfCircleOrganizationChart"/>
    <dgm:cxn modelId="{B9E43395-871D-4DA2-A233-DCC60FA848B8}" type="presOf" srcId="{0EE39237-5DCB-4374-84DD-87A3A532E335}" destId="{1EE5439B-EEDA-427F-AAB3-429A491E9DBD}" srcOrd="0" destOrd="0" presId="urn:microsoft.com/office/officeart/2008/layout/HalfCircleOrganizationChart"/>
    <dgm:cxn modelId="{D7222B32-DE86-417D-9942-0D0887AA9D92}" type="presOf" srcId="{A25CB0C2-9DA4-43AF-8E2D-2AAD8671E1E1}" destId="{EEA1765E-6BEB-4CBC-9762-6D1A44B2CFDD}" srcOrd="1" destOrd="0" presId="urn:microsoft.com/office/officeart/2008/layout/HalfCircleOrganizationChart"/>
    <dgm:cxn modelId="{21F7C59B-F563-4B03-B2AF-3CFE24430F05}" srcId="{0EE39237-5DCB-4374-84DD-87A3A532E335}" destId="{0C7E83F1-588E-4874-BB42-4C334CC1F0EF}" srcOrd="0" destOrd="0" parTransId="{A8769276-D2FB-40C8-8D77-7E1B6B09A986}" sibTransId="{159607F7-4BD0-499D-8A46-C678648F138E}"/>
    <dgm:cxn modelId="{447A5B51-F17F-4F08-9F2C-E181F78BF6EA}" type="presOf" srcId="{FEBE2D47-D123-433C-A7DD-9D88BDAE03E1}" destId="{319C1140-C4F5-475E-9854-6DB313CF563F}" srcOrd="1" destOrd="0" presId="urn:microsoft.com/office/officeart/2008/layout/HalfCircleOrganizationChart"/>
    <dgm:cxn modelId="{69E8227F-03C1-45B7-86FB-3F0D7EBF55AA}" type="presOf" srcId="{B53E3DAC-2763-465D-9490-6B6EE2250301}" destId="{D32AFC15-D65B-423D-9F6D-573E9C07D68B}" srcOrd="0" destOrd="0" presId="urn:microsoft.com/office/officeart/2008/layout/HalfCircleOrganizationChart"/>
    <dgm:cxn modelId="{EC79C50F-80D6-4220-972A-9AC97AAAF539}" type="presParOf" srcId="{D32AFC15-D65B-423D-9F6D-573E9C07D68B}" destId="{D6D3C785-4B18-4CC0-B69F-DA751B99811E}" srcOrd="0" destOrd="0" presId="urn:microsoft.com/office/officeart/2008/layout/HalfCircleOrganizationChart"/>
    <dgm:cxn modelId="{011E5607-0C3A-4073-B872-4BD0A018CEB1}" type="presParOf" srcId="{D6D3C785-4B18-4CC0-B69F-DA751B99811E}" destId="{1977A7F1-D0A6-4CF7-816F-4C038DD8F539}" srcOrd="0" destOrd="0" presId="urn:microsoft.com/office/officeart/2008/layout/HalfCircleOrganizationChart"/>
    <dgm:cxn modelId="{EB3052F5-F3BB-42F5-8FBB-16AD36E261B9}" type="presParOf" srcId="{1977A7F1-D0A6-4CF7-816F-4C038DD8F539}" destId="{1EE5439B-EEDA-427F-AAB3-429A491E9DBD}" srcOrd="0" destOrd="0" presId="urn:microsoft.com/office/officeart/2008/layout/HalfCircleOrganizationChart"/>
    <dgm:cxn modelId="{2B79C20C-CFDD-4CEF-9176-D1C505586465}" type="presParOf" srcId="{1977A7F1-D0A6-4CF7-816F-4C038DD8F539}" destId="{9D723A31-A90E-4A66-A741-A7ABA9F3ED92}" srcOrd="1" destOrd="0" presId="urn:microsoft.com/office/officeart/2008/layout/HalfCircleOrganizationChart"/>
    <dgm:cxn modelId="{E75C3F68-621E-4087-B464-2D1B2FFFF43E}" type="presParOf" srcId="{1977A7F1-D0A6-4CF7-816F-4C038DD8F539}" destId="{2BECECA1-FFB4-49E0-BF9B-0E80B797BAB4}" srcOrd="2" destOrd="0" presId="urn:microsoft.com/office/officeart/2008/layout/HalfCircleOrganizationChart"/>
    <dgm:cxn modelId="{BA831EA7-6492-4D7C-8AEF-CF18B0BA1C24}" type="presParOf" srcId="{1977A7F1-D0A6-4CF7-816F-4C038DD8F539}" destId="{E429E7FC-3EEA-48CB-B67F-0BB4941625C3}" srcOrd="3" destOrd="0" presId="urn:microsoft.com/office/officeart/2008/layout/HalfCircleOrganizationChart"/>
    <dgm:cxn modelId="{F7E694E5-49B1-4DE5-AB14-6045445D8AEA}" type="presParOf" srcId="{D6D3C785-4B18-4CC0-B69F-DA751B99811E}" destId="{F18DA327-F3DA-43D3-BA69-F1E76CF4E9DC}" srcOrd="1" destOrd="0" presId="urn:microsoft.com/office/officeart/2008/layout/HalfCircleOrganizationChart"/>
    <dgm:cxn modelId="{3B10C708-A206-4E9A-A81B-2C53C35F02C1}" type="presParOf" srcId="{F18DA327-F3DA-43D3-BA69-F1E76CF4E9DC}" destId="{53579C1B-B1B4-42DD-811C-9C5B76C8F3C8}" srcOrd="0" destOrd="0" presId="urn:microsoft.com/office/officeart/2008/layout/HalfCircleOrganizationChart"/>
    <dgm:cxn modelId="{AFA47EEB-7DB6-45DA-B5CC-45326B3C4DAF}" type="presParOf" srcId="{F18DA327-F3DA-43D3-BA69-F1E76CF4E9DC}" destId="{3DD15DCE-E4D8-4CB2-A686-C1938A9938FF}" srcOrd="1" destOrd="0" presId="urn:microsoft.com/office/officeart/2008/layout/HalfCircleOrganizationChart"/>
    <dgm:cxn modelId="{22D138CE-13D0-463A-BAFB-9E277DF73E47}" type="presParOf" srcId="{3DD15DCE-E4D8-4CB2-A686-C1938A9938FF}" destId="{FCCFF286-B6E1-4CF6-B1CF-0ADD11E68D9D}" srcOrd="0" destOrd="0" presId="urn:microsoft.com/office/officeart/2008/layout/HalfCircleOrganizationChart"/>
    <dgm:cxn modelId="{2E51FF42-6BBA-45CA-86F7-F2EB4480C61B}" type="presParOf" srcId="{FCCFF286-B6E1-4CF6-B1CF-0ADD11E68D9D}" destId="{1250FA50-9842-4F8D-B508-910E206BF7F5}" srcOrd="0" destOrd="0" presId="urn:microsoft.com/office/officeart/2008/layout/HalfCircleOrganizationChart"/>
    <dgm:cxn modelId="{A3CE0C6E-2917-4711-BBA8-1F41D7B4E718}" type="presParOf" srcId="{FCCFF286-B6E1-4CF6-B1CF-0ADD11E68D9D}" destId="{57A8410E-EB50-4047-A026-ED8E99E002AC}" srcOrd="1" destOrd="0" presId="urn:microsoft.com/office/officeart/2008/layout/HalfCircleOrganizationChart"/>
    <dgm:cxn modelId="{EDB15AA3-BED1-4B45-AEEA-744C2FC7DF21}" type="presParOf" srcId="{FCCFF286-B6E1-4CF6-B1CF-0ADD11E68D9D}" destId="{1FCE0ADF-88E1-4288-A62C-A5A392B347E0}" srcOrd="2" destOrd="0" presId="urn:microsoft.com/office/officeart/2008/layout/HalfCircleOrganizationChart"/>
    <dgm:cxn modelId="{F0E8AC9D-6909-48B3-9A8D-74DB0533C1C5}" type="presParOf" srcId="{FCCFF286-B6E1-4CF6-B1CF-0ADD11E68D9D}" destId="{A38B20FA-83B5-4E6C-818D-4968F5AEDDC3}" srcOrd="3" destOrd="0" presId="urn:microsoft.com/office/officeart/2008/layout/HalfCircleOrganizationChart"/>
    <dgm:cxn modelId="{47C537A0-CD79-4BA0-9768-C40AE005DC09}" type="presParOf" srcId="{3DD15DCE-E4D8-4CB2-A686-C1938A9938FF}" destId="{9EA4F80A-A6A9-4ABF-8096-2A160CA26337}" srcOrd="1" destOrd="0" presId="urn:microsoft.com/office/officeart/2008/layout/HalfCircleOrganizationChart"/>
    <dgm:cxn modelId="{A578252F-4EA9-48C4-BE4E-D5F4944E0085}" type="presParOf" srcId="{3DD15DCE-E4D8-4CB2-A686-C1938A9938FF}" destId="{7A2CFFF3-1EBC-4BAD-A8DC-2F0F00FFB1B7}" srcOrd="2" destOrd="0" presId="urn:microsoft.com/office/officeart/2008/layout/HalfCircleOrganizationChart"/>
    <dgm:cxn modelId="{7F84F58E-5F06-452E-8B4B-2B5C0D900610}" type="presParOf" srcId="{F18DA327-F3DA-43D3-BA69-F1E76CF4E9DC}" destId="{68A57D63-90B8-4096-ABD9-3A572E55E7FA}" srcOrd="2" destOrd="0" presId="urn:microsoft.com/office/officeart/2008/layout/HalfCircleOrganizationChart"/>
    <dgm:cxn modelId="{7EBD3DC4-C6C4-43C6-8FBF-5579286849F1}" type="presParOf" srcId="{F18DA327-F3DA-43D3-BA69-F1E76CF4E9DC}" destId="{23F31008-8294-468C-8A30-42678133EFC4}" srcOrd="3" destOrd="0" presId="urn:microsoft.com/office/officeart/2008/layout/HalfCircleOrganizationChart"/>
    <dgm:cxn modelId="{37ED6662-9EAA-4586-A2A8-0CDDA8F74218}" type="presParOf" srcId="{23F31008-8294-468C-8A30-42678133EFC4}" destId="{27B11EA3-0D4B-41E0-9FC3-D45ADC4A13C1}" srcOrd="0" destOrd="0" presId="urn:microsoft.com/office/officeart/2008/layout/HalfCircleOrganizationChart"/>
    <dgm:cxn modelId="{6C28B05E-6C3A-45A6-9D7E-7186614443DB}" type="presParOf" srcId="{27B11EA3-0D4B-41E0-9FC3-D45ADC4A13C1}" destId="{EBC947A1-25DB-40A9-ABAF-7890135A3A38}" srcOrd="0" destOrd="0" presId="urn:microsoft.com/office/officeart/2008/layout/HalfCircleOrganizationChart"/>
    <dgm:cxn modelId="{0CD053B9-B5BA-42AB-BE76-B4943ECFA962}" type="presParOf" srcId="{27B11EA3-0D4B-41E0-9FC3-D45ADC4A13C1}" destId="{2EE5C5FB-D554-4AAB-878D-21FF28AC5A12}" srcOrd="1" destOrd="0" presId="urn:microsoft.com/office/officeart/2008/layout/HalfCircleOrganizationChart"/>
    <dgm:cxn modelId="{BF4F7BE7-D649-4B1B-A9C4-FDFC0EFEAF40}" type="presParOf" srcId="{27B11EA3-0D4B-41E0-9FC3-D45ADC4A13C1}" destId="{DD536F98-A8A1-4DF0-B3E5-4BC601B97CCD}" srcOrd="2" destOrd="0" presId="urn:microsoft.com/office/officeart/2008/layout/HalfCircleOrganizationChart"/>
    <dgm:cxn modelId="{76EC0450-641E-403C-93E4-46B1D14FE6D5}" type="presParOf" srcId="{27B11EA3-0D4B-41E0-9FC3-D45ADC4A13C1}" destId="{319C1140-C4F5-475E-9854-6DB313CF563F}" srcOrd="3" destOrd="0" presId="urn:microsoft.com/office/officeart/2008/layout/HalfCircleOrganizationChart"/>
    <dgm:cxn modelId="{3F03FA55-ADB5-46CD-9F58-1744B62D0267}" type="presParOf" srcId="{23F31008-8294-468C-8A30-42678133EFC4}" destId="{27FFE42D-DCC4-4B55-8CA5-18921A2C9EA6}" srcOrd="1" destOrd="0" presId="urn:microsoft.com/office/officeart/2008/layout/HalfCircleOrganizationChart"/>
    <dgm:cxn modelId="{65CC28C6-C24D-4190-8E94-5A5E4AEE7AF6}" type="presParOf" srcId="{27FFE42D-DCC4-4B55-8CA5-18921A2C9EA6}" destId="{C44B66B8-8AF6-4FE7-9E36-B4F7D394E6FE}" srcOrd="0" destOrd="0" presId="urn:microsoft.com/office/officeart/2008/layout/HalfCircleOrganizationChart"/>
    <dgm:cxn modelId="{6823D287-801F-4402-AFA0-B599579CB99E}" type="presParOf" srcId="{27FFE42D-DCC4-4B55-8CA5-18921A2C9EA6}" destId="{B3EB272B-EB5F-47DC-8EDA-F6072C794753}" srcOrd="1" destOrd="0" presId="urn:microsoft.com/office/officeart/2008/layout/HalfCircleOrganizationChart"/>
    <dgm:cxn modelId="{59645DD2-68CD-4669-8E24-8B9452BFD531}" type="presParOf" srcId="{B3EB272B-EB5F-47DC-8EDA-F6072C794753}" destId="{F731DD72-9EB2-42A5-B676-B348E6F43973}" srcOrd="0" destOrd="0" presId="urn:microsoft.com/office/officeart/2008/layout/HalfCircleOrganizationChart"/>
    <dgm:cxn modelId="{86431B0A-04E2-4A08-A7BE-A48FC1423230}" type="presParOf" srcId="{F731DD72-9EB2-42A5-B676-B348E6F43973}" destId="{1B3777C5-8E18-486C-83F0-5E5EDF2681C1}" srcOrd="0" destOrd="0" presId="urn:microsoft.com/office/officeart/2008/layout/HalfCircleOrganizationChart"/>
    <dgm:cxn modelId="{2234B477-4AD9-488F-9972-276943FD20A1}" type="presParOf" srcId="{F731DD72-9EB2-42A5-B676-B348E6F43973}" destId="{F6B55CC0-B59D-470B-85A1-1A6193BE91B4}" srcOrd="1" destOrd="0" presId="urn:microsoft.com/office/officeart/2008/layout/HalfCircleOrganizationChart"/>
    <dgm:cxn modelId="{58CD539F-FC09-4AC8-A3DF-C6AE952418CA}" type="presParOf" srcId="{F731DD72-9EB2-42A5-B676-B348E6F43973}" destId="{EF5A95A3-40A0-4CB9-8619-87AAF72BA0E7}" srcOrd="2" destOrd="0" presId="urn:microsoft.com/office/officeart/2008/layout/HalfCircleOrganizationChart"/>
    <dgm:cxn modelId="{57006D69-385F-46D8-8D97-0B8DD6D976D9}" type="presParOf" srcId="{F731DD72-9EB2-42A5-B676-B348E6F43973}" destId="{EEA1765E-6BEB-4CBC-9762-6D1A44B2CFDD}" srcOrd="3" destOrd="0" presId="urn:microsoft.com/office/officeart/2008/layout/HalfCircleOrganizationChart"/>
    <dgm:cxn modelId="{48A16A08-4E86-4C30-979D-BD3AAD3DB653}" type="presParOf" srcId="{B3EB272B-EB5F-47DC-8EDA-F6072C794753}" destId="{75A5E983-B719-4809-8955-DDAB18E8841E}" srcOrd="1" destOrd="0" presId="urn:microsoft.com/office/officeart/2008/layout/HalfCircleOrganizationChart"/>
    <dgm:cxn modelId="{E6F1D844-EA81-4682-A647-B74D309E6123}" type="presParOf" srcId="{B3EB272B-EB5F-47DC-8EDA-F6072C794753}" destId="{65BC4C3A-FA3F-4CED-ABB3-9BFC01053D10}" srcOrd="2" destOrd="0" presId="urn:microsoft.com/office/officeart/2008/layout/HalfCircleOrganizationChart"/>
    <dgm:cxn modelId="{660AB1A6-5928-4619-B2D0-BBBA8ABA2147}" type="presParOf" srcId="{23F31008-8294-468C-8A30-42678133EFC4}" destId="{0F4B0AD3-039F-4694-B80F-51F0C094E9D1}" srcOrd="2" destOrd="0" presId="urn:microsoft.com/office/officeart/2008/layout/HalfCircleOrganizationChart"/>
    <dgm:cxn modelId="{D3EF9E39-5739-4199-831D-0D51FE623C7B}" type="presParOf" srcId="{D6D3C785-4B18-4CC0-B69F-DA751B99811E}" destId="{12024289-4774-454A-858D-5BA86953279A}" srcOrd="2" destOrd="0" presId="urn:microsoft.com/office/officeart/2008/layout/HalfCircleOrganizationChar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1CCCC74-5EF4-44E4-AF9C-6D9B7438AC05}"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TT"/>
        </a:p>
      </dgm:t>
    </dgm:pt>
    <dgm:pt modelId="{623B6B85-C674-4687-80D6-FC8BCF9AC19B}">
      <dgm:prSet phldrT="[Text]"/>
      <dgm:spPr/>
      <dgm:t>
        <a:bodyPr/>
        <a:lstStyle/>
        <a:p>
          <a:r>
            <a:rPr lang="en-TT"/>
            <a:t>Tenetic Ltd.</a:t>
          </a:r>
        </a:p>
        <a:p>
          <a:r>
            <a:rPr lang="en-TT"/>
            <a:t>6.60%</a:t>
          </a:r>
        </a:p>
      </dgm:t>
    </dgm:pt>
    <dgm:pt modelId="{019E2025-4817-48B4-BF92-4D2DFD5084CB}" type="parTrans" cxnId="{4A2B6E36-CB62-4EF6-9CBF-24A89E8D5FD4}">
      <dgm:prSet/>
      <dgm:spPr/>
      <dgm:t>
        <a:bodyPr/>
        <a:lstStyle/>
        <a:p>
          <a:endParaRPr lang="en-TT"/>
        </a:p>
      </dgm:t>
    </dgm:pt>
    <dgm:pt modelId="{1BF099BB-2101-40BC-A491-66F1E5307179}" type="sibTrans" cxnId="{4A2B6E36-CB62-4EF6-9CBF-24A89E8D5FD4}">
      <dgm:prSet/>
      <dgm:spPr/>
      <dgm:t>
        <a:bodyPr/>
        <a:lstStyle/>
        <a:p>
          <a:endParaRPr lang="en-TT"/>
        </a:p>
      </dgm:t>
    </dgm:pt>
    <dgm:pt modelId="{668F71D8-1799-42CB-8BA4-234D601F954F}">
      <dgm:prSet phldrT="[Text]"/>
      <dgm:spPr/>
      <dgm:t>
        <a:bodyPr/>
        <a:lstStyle/>
        <a:p>
          <a:r>
            <a:rPr lang="en-TT"/>
            <a:t>Summer Success Ltd. </a:t>
          </a:r>
        </a:p>
        <a:p>
          <a:r>
            <a:rPr lang="en-TT"/>
            <a:t>8.85%</a:t>
          </a:r>
        </a:p>
      </dgm:t>
    </dgm:pt>
    <dgm:pt modelId="{5E590E43-AD62-42AA-A57D-2FA8FDEC8285}" type="parTrans" cxnId="{6E0FC739-AC0D-4BD0-B01C-7F63E92B79A9}">
      <dgm:prSet/>
      <dgm:spPr/>
      <dgm:t>
        <a:bodyPr/>
        <a:lstStyle/>
        <a:p>
          <a:endParaRPr lang="en-TT"/>
        </a:p>
      </dgm:t>
    </dgm:pt>
    <dgm:pt modelId="{CF3A5356-999E-476C-8C54-DCCFA837C20B}" type="sibTrans" cxnId="{6E0FC739-AC0D-4BD0-B01C-7F63E92B79A9}">
      <dgm:prSet/>
      <dgm:spPr/>
      <dgm:t>
        <a:bodyPr/>
        <a:lstStyle/>
        <a:p>
          <a:endParaRPr lang="en-TT"/>
        </a:p>
      </dgm:t>
    </dgm:pt>
    <dgm:pt modelId="{F5C8DC6C-C484-4107-A8FD-87F7AAF203BC}" type="pres">
      <dgm:prSet presAssocID="{A1CCCC74-5EF4-44E4-AF9C-6D9B7438AC05}" presName="Name0" presStyleCnt="0">
        <dgm:presLayoutVars>
          <dgm:orgChart val="1"/>
          <dgm:chPref val="1"/>
          <dgm:dir/>
          <dgm:animOne val="branch"/>
          <dgm:animLvl val="lvl"/>
          <dgm:resizeHandles/>
        </dgm:presLayoutVars>
      </dgm:prSet>
      <dgm:spPr/>
      <dgm:t>
        <a:bodyPr/>
        <a:lstStyle/>
        <a:p>
          <a:endParaRPr lang="en-TT"/>
        </a:p>
      </dgm:t>
    </dgm:pt>
    <dgm:pt modelId="{1AAD8C76-5B22-4AE6-822C-BCD79BE9632A}" type="pres">
      <dgm:prSet presAssocID="{623B6B85-C674-4687-80D6-FC8BCF9AC19B}" presName="hierRoot1" presStyleCnt="0">
        <dgm:presLayoutVars>
          <dgm:hierBranch val="init"/>
        </dgm:presLayoutVars>
      </dgm:prSet>
      <dgm:spPr/>
    </dgm:pt>
    <dgm:pt modelId="{821D5982-AF83-4520-A91C-6AA2E04542EC}" type="pres">
      <dgm:prSet presAssocID="{623B6B85-C674-4687-80D6-FC8BCF9AC19B}" presName="rootComposite1" presStyleCnt="0"/>
      <dgm:spPr/>
    </dgm:pt>
    <dgm:pt modelId="{4169EE2F-B640-460F-AE5E-8F48E3EA3835}" type="pres">
      <dgm:prSet presAssocID="{623B6B85-C674-4687-80D6-FC8BCF9AC19B}" presName="rootText1" presStyleLbl="alignAcc1" presStyleIdx="0" presStyleCnt="0">
        <dgm:presLayoutVars>
          <dgm:chPref val="3"/>
        </dgm:presLayoutVars>
      </dgm:prSet>
      <dgm:spPr/>
      <dgm:t>
        <a:bodyPr/>
        <a:lstStyle/>
        <a:p>
          <a:endParaRPr lang="en-TT"/>
        </a:p>
      </dgm:t>
    </dgm:pt>
    <dgm:pt modelId="{BA037E44-3A80-47A1-8BC6-A785BF964BC7}" type="pres">
      <dgm:prSet presAssocID="{623B6B85-C674-4687-80D6-FC8BCF9AC19B}" presName="topArc1" presStyleLbl="parChTrans1D1" presStyleIdx="0" presStyleCnt="4"/>
      <dgm:spPr/>
    </dgm:pt>
    <dgm:pt modelId="{CF7FAF20-7233-4CD9-8525-EE78C837F60B}" type="pres">
      <dgm:prSet presAssocID="{623B6B85-C674-4687-80D6-FC8BCF9AC19B}" presName="bottomArc1" presStyleLbl="parChTrans1D1" presStyleIdx="1" presStyleCnt="4"/>
      <dgm:spPr/>
    </dgm:pt>
    <dgm:pt modelId="{244E89AD-7719-4A0D-A42D-A4AD46381450}" type="pres">
      <dgm:prSet presAssocID="{623B6B85-C674-4687-80D6-FC8BCF9AC19B}" presName="topConnNode1" presStyleLbl="node1" presStyleIdx="0" presStyleCnt="0"/>
      <dgm:spPr/>
      <dgm:t>
        <a:bodyPr/>
        <a:lstStyle/>
        <a:p>
          <a:endParaRPr lang="en-TT"/>
        </a:p>
      </dgm:t>
    </dgm:pt>
    <dgm:pt modelId="{2B5E9499-B6CB-472E-AD8C-7767638B2A34}" type="pres">
      <dgm:prSet presAssocID="{623B6B85-C674-4687-80D6-FC8BCF9AC19B}" presName="hierChild2" presStyleCnt="0"/>
      <dgm:spPr/>
    </dgm:pt>
    <dgm:pt modelId="{DEC3E764-B04A-46C0-A8CE-C9A1EBBCD976}" type="pres">
      <dgm:prSet presAssocID="{5E590E43-AD62-42AA-A57D-2FA8FDEC8285}" presName="Name28" presStyleLbl="parChTrans1D2" presStyleIdx="0" presStyleCnt="1"/>
      <dgm:spPr/>
      <dgm:t>
        <a:bodyPr/>
        <a:lstStyle/>
        <a:p>
          <a:endParaRPr lang="en-TT"/>
        </a:p>
      </dgm:t>
    </dgm:pt>
    <dgm:pt modelId="{2430164D-9114-4B57-AE66-E420426B0188}" type="pres">
      <dgm:prSet presAssocID="{668F71D8-1799-42CB-8BA4-234D601F954F}" presName="hierRoot2" presStyleCnt="0">
        <dgm:presLayoutVars>
          <dgm:hierBranch val="init"/>
        </dgm:presLayoutVars>
      </dgm:prSet>
      <dgm:spPr/>
    </dgm:pt>
    <dgm:pt modelId="{A9ECCF6A-CF17-4892-98D6-438AA32B9812}" type="pres">
      <dgm:prSet presAssocID="{668F71D8-1799-42CB-8BA4-234D601F954F}" presName="rootComposite2" presStyleCnt="0"/>
      <dgm:spPr/>
    </dgm:pt>
    <dgm:pt modelId="{1D748313-A144-489F-B3FB-C2E4ED0C8F88}" type="pres">
      <dgm:prSet presAssocID="{668F71D8-1799-42CB-8BA4-234D601F954F}" presName="rootText2" presStyleLbl="alignAcc1" presStyleIdx="0" presStyleCnt="0">
        <dgm:presLayoutVars>
          <dgm:chPref val="3"/>
        </dgm:presLayoutVars>
      </dgm:prSet>
      <dgm:spPr/>
      <dgm:t>
        <a:bodyPr/>
        <a:lstStyle/>
        <a:p>
          <a:endParaRPr lang="en-TT"/>
        </a:p>
      </dgm:t>
    </dgm:pt>
    <dgm:pt modelId="{B5F302AE-0C11-4AB6-A772-B7EF7FCF6700}" type="pres">
      <dgm:prSet presAssocID="{668F71D8-1799-42CB-8BA4-234D601F954F}" presName="topArc2" presStyleLbl="parChTrans1D1" presStyleIdx="2" presStyleCnt="4"/>
      <dgm:spPr/>
    </dgm:pt>
    <dgm:pt modelId="{69298C91-03D4-4AD9-976F-8A3F3D836452}" type="pres">
      <dgm:prSet presAssocID="{668F71D8-1799-42CB-8BA4-234D601F954F}" presName="bottomArc2" presStyleLbl="parChTrans1D1" presStyleIdx="3" presStyleCnt="4"/>
      <dgm:spPr/>
    </dgm:pt>
    <dgm:pt modelId="{0E087A59-084C-4FF2-B73C-A2C23E185F9F}" type="pres">
      <dgm:prSet presAssocID="{668F71D8-1799-42CB-8BA4-234D601F954F}" presName="topConnNode2" presStyleLbl="node2" presStyleIdx="0" presStyleCnt="0"/>
      <dgm:spPr/>
      <dgm:t>
        <a:bodyPr/>
        <a:lstStyle/>
        <a:p>
          <a:endParaRPr lang="en-TT"/>
        </a:p>
      </dgm:t>
    </dgm:pt>
    <dgm:pt modelId="{E6D5DBD5-1A15-49E0-A339-E6529271F0C0}" type="pres">
      <dgm:prSet presAssocID="{668F71D8-1799-42CB-8BA4-234D601F954F}" presName="hierChild4" presStyleCnt="0"/>
      <dgm:spPr/>
    </dgm:pt>
    <dgm:pt modelId="{7C6828F4-89DC-4BEF-8AA8-3E6B7AD67DEC}" type="pres">
      <dgm:prSet presAssocID="{668F71D8-1799-42CB-8BA4-234D601F954F}" presName="hierChild5" presStyleCnt="0"/>
      <dgm:spPr/>
    </dgm:pt>
    <dgm:pt modelId="{1BC225EF-D418-4D92-BAA1-0FC1B08B407D}" type="pres">
      <dgm:prSet presAssocID="{623B6B85-C674-4687-80D6-FC8BCF9AC19B}" presName="hierChild3" presStyleCnt="0"/>
      <dgm:spPr/>
    </dgm:pt>
  </dgm:ptLst>
  <dgm:cxnLst>
    <dgm:cxn modelId="{6E0FC739-AC0D-4BD0-B01C-7F63E92B79A9}" srcId="{623B6B85-C674-4687-80D6-FC8BCF9AC19B}" destId="{668F71D8-1799-42CB-8BA4-234D601F954F}" srcOrd="0" destOrd="0" parTransId="{5E590E43-AD62-42AA-A57D-2FA8FDEC8285}" sibTransId="{CF3A5356-999E-476C-8C54-DCCFA837C20B}"/>
    <dgm:cxn modelId="{D00E8E82-DAF3-4647-9B3D-87AA5BCB3045}" type="presOf" srcId="{623B6B85-C674-4687-80D6-FC8BCF9AC19B}" destId="{4169EE2F-B640-460F-AE5E-8F48E3EA3835}" srcOrd="0" destOrd="0" presId="urn:microsoft.com/office/officeart/2008/layout/HalfCircleOrganizationChart"/>
    <dgm:cxn modelId="{1B28F14C-0A05-49D0-8809-A8BA5BBF250F}" type="presOf" srcId="{5E590E43-AD62-42AA-A57D-2FA8FDEC8285}" destId="{DEC3E764-B04A-46C0-A8CE-C9A1EBBCD976}" srcOrd="0" destOrd="0" presId="urn:microsoft.com/office/officeart/2008/layout/HalfCircleOrganizationChart"/>
    <dgm:cxn modelId="{8D7BBEA8-245D-4104-A054-C2487DA542D8}" type="presOf" srcId="{A1CCCC74-5EF4-44E4-AF9C-6D9B7438AC05}" destId="{F5C8DC6C-C484-4107-A8FD-87F7AAF203BC}" srcOrd="0" destOrd="0" presId="urn:microsoft.com/office/officeart/2008/layout/HalfCircleOrganizationChart"/>
    <dgm:cxn modelId="{4A2B6E36-CB62-4EF6-9CBF-24A89E8D5FD4}" srcId="{A1CCCC74-5EF4-44E4-AF9C-6D9B7438AC05}" destId="{623B6B85-C674-4687-80D6-FC8BCF9AC19B}" srcOrd="0" destOrd="0" parTransId="{019E2025-4817-48B4-BF92-4D2DFD5084CB}" sibTransId="{1BF099BB-2101-40BC-A491-66F1E5307179}"/>
    <dgm:cxn modelId="{7576DFEE-2052-4D42-9961-AA3DAA580E8C}" type="presOf" srcId="{668F71D8-1799-42CB-8BA4-234D601F954F}" destId="{0E087A59-084C-4FF2-B73C-A2C23E185F9F}" srcOrd="1" destOrd="0" presId="urn:microsoft.com/office/officeart/2008/layout/HalfCircleOrganizationChart"/>
    <dgm:cxn modelId="{0E5C7DBA-AFDE-4BBF-B42C-65E089CC017D}" type="presOf" srcId="{668F71D8-1799-42CB-8BA4-234D601F954F}" destId="{1D748313-A144-489F-B3FB-C2E4ED0C8F88}" srcOrd="0" destOrd="0" presId="urn:microsoft.com/office/officeart/2008/layout/HalfCircleOrganizationChart"/>
    <dgm:cxn modelId="{11A36AF9-4B53-4347-AB27-E0AB68FF4C63}" type="presOf" srcId="{623B6B85-C674-4687-80D6-FC8BCF9AC19B}" destId="{244E89AD-7719-4A0D-A42D-A4AD46381450}" srcOrd="1" destOrd="0" presId="urn:microsoft.com/office/officeart/2008/layout/HalfCircleOrganizationChart"/>
    <dgm:cxn modelId="{CD6739A6-3FBC-406B-9631-2883C47A8014}" type="presParOf" srcId="{F5C8DC6C-C484-4107-A8FD-87F7AAF203BC}" destId="{1AAD8C76-5B22-4AE6-822C-BCD79BE9632A}" srcOrd="0" destOrd="0" presId="urn:microsoft.com/office/officeart/2008/layout/HalfCircleOrganizationChart"/>
    <dgm:cxn modelId="{3ED90A6F-1CB0-4C07-8CEB-F38B5D4DD864}" type="presParOf" srcId="{1AAD8C76-5B22-4AE6-822C-BCD79BE9632A}" destId="{821D5982-AF83-4520-A91C-6AA2E04542EC}" srcOrd="0" destOrd="0" presId="urn:microsoft.com/office/officeart/2008/layout/HalfCircleOrganizationChart"/>
    <dgm:cxn modelId="{093386BC-A8B3-44DC-A7B4-D1CDFF99F22D}" type="presParOf" srcId="{821D5982-AF83-4520-A91C-6AA2E04542EC}" destId="{4169EE2F-B640-460F-AE5E-8F48E3EA3835}" srcOrd="0" destOrd="0" presId="urn:microsoft.com/office/officeart/2008/layout/HalfCircleOrganizationChart"/>
    <dgm:cxn modelId="{D3EFCA0D-3EA5-42B0-81B0-B029E23D7B53}" type="presParOf" srcId="{821D5982-AF83-4520-A91C-6AA2E04542EC}" destId="{BA037E44-3A80-47A1-8BC6-A785BF964BC7}" srcOrd="1" destOrd="0" presId="urn:microsoft.com/office/officeart/2008/layout/HalfCircleOrganizationChart"/>
    <dgm:cxn modelId="{C7C8E90C-5E81-46C8-A56C-7632076A1674}" type="presParOf" srcId="{821D5982-AF83-4520-A91C-6AA2E04542EC}" destId="{CF7FAF20-7233-4CD9-8525-EE78C837F60B}" srcOrd="2" destOrd="0" presId="urn:microsoft.com/office/officeart/2008/layout/HalfCircleOrganizationChart"/>
    <dgm:cxn modelId="{FE3B1CAB-7475-4781-9A6E-517CB324D31F}" type="presParOf" srcId="{821D5982-AF83-4520-A91C-6AA2E04542EC}" destId="{244E89AD-7719-4A0D-A42D-A4AD46381450}" srcOrd="3" destOrd="0" presId="urn:microsoft.com/office/officeart/2008/layout/HalfCircleOrganizationChart"/>
    <dgm:cxn modelId="{168BDD5F-4463-42C1-BFC4-2759D302A9B3}" type="presParOf" srcId="{1AAD8C76-5B22-4AE6-822C-BCD79BE9632A}" destId="{2B5E9499-B6CB-472E-AD8C-7767638B2A34}" srcOrd="1" destOrd="0" presId="urn:microsoft.com/office/officeart/2008/layout/HalfCircleOrganizationChart"/>
    <dgm:cxn modelId="{1228A52E-86F4-4FD3-BA16-3B545E51D560}" type="presParOf" srcId="{2B5E9499-B6CB-472E-AD8C-7767638B2A34}" destId="{DEC3E764-B04A-46C0-A8CE-C9A1EBBCD976}" srcOrd="0" destOrd="0" presId="urn:microsoft.com/office/officeart/2008/layout/HalfCircleOrganizationChart"/>
    <dgm:cxn modelId="{B5C3C7D3-56F2-43E3-8CBE-D03149C597D7}" type="presParOf" srcId="{2B5E9499-B6CB-472E-AD8C-7767638B2A34}" destId="{2430164D-9114-4B57-AE66-E420426B0188}" srcOrd="1" destOrd="0" presId="urn:microsoft.com/office/officeart/2008/layout/HalfCircleOrganizationChart"/>
    <dgm:cxn modelId="{6A966F5C-22C5-4548-9F5E-89F4BF7BFC14}" type="presParOf" srcId="{2430164D-9114-4B57-AE66-E420426B0188}" destId="{A9ECCF6A-CF17-4892-98D6-438AA32B9812}" srcOrd="0" destOrd="0" presId="urn:microsoft.com/office/officeart/2008/layout/HalfCircleOrganizationChart"/>
    <dgm:cxn modelId="{B981D5F5-80BD-4539-869C-3D563AE22AEA}" type="presParOf" srcId="{A9ECCF6A-CF17-4892-98D6-438AA32B9812}" destId="{1D748313-A144-489F-B3FB-C2E4ED0C8F88}" srcOrd="0" destOrd="0" presId="urn:microsoft.com/office/officeart/2008/layout/HalfCircleOrganizationChart"/>
    <dgm:cxn modelId="{31FE5584-F4A4-4EF6-B6B0-8C95ED996762}" type="presParOf" srcId="{A9ECCF6A-CF17-4892-98D6-438AA32B9812}" destId="{B5F302AE-0C11-4AB6-A772-B7EF7FCF6700}" srcOrd="1" destOrd="0" presId="urn:microsoft.com/office/officeart/2008/layout/HalfCircleOrganizationChart"/>
    <dgm:cxn modelId="{7FF30617-86D1-48E8-AA5D-8219A48BA159}" type="presParOf" srcId="{A9ECCF6A-CF17-4892-98D6-438AA32B9812}" destId="{69298C91-03D4-4AD9-976F-8A3F3D836452}" srcOrd="2" destOrd="0" presId="urn:microsoft.com/office/officeart/2008/layout/HalfCircleOrganizationChart"/>
    <dgm:cxn modelId="{59611040-E491-496F-93B9-70365F4AFE92}" type="presParOf" srcId="{A9ECCF6A-CF17-4892-98D6-438AA32B9812}" destId="{0E087A59-084C-4FF2-B73C-A2C23E185F9F}" srcOrd="3" destOrd="0" presId="urn:microsoft.com/office/officeart/2008/layout/HalfCircleOrganizationChart"/>
    <dgm:cxn modelId="{2F73D29E-00BA-4564-AC42-ED09F1FC15C6}" type="presParOf" srcId="{2430164D-9114-4B57-AE66-E420426B0188}" destId="{E6D5DBD5-1A15-49E0-A339-E6529271F0C0}" srcOrd="1" destOrd="0" presId="urn:microsoft.com/office/officeart/2008/layout/HalfCircleOrganizationChart"/>
    <dgm:cxn modelId="{F221C5A1-B2EA-4EAD-8205-D9604B6071DD}" type="presParOf" srcId="{2430164D-9114-4B57-AE66-E420426B0188}" destId="{7C6828F4-89DC-4BEF-8AA8-3E6B7AD67DEC}" srcOrd="2" destOrd="0" presId="urn:microsoft.com/office/officeart/2008/layout/HalfCircleOrganizationChart"/>
    <dgm:cxn modelId="{97CC217D-B140-4855-AA37-695E3E91254F}" type="presParOf" srcId="{1AAD8C76-5B22-4AE6-822C-BCD79BE9632A}" destId="{1BC225EF-D418-4D92-BAA1-0FC1B08B407D}" srcOrd="2" destOrd="0" presId="urn:microsoft.com/office/officeart/2008/layout/HalfCircleOrganizationChar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4B66B8-8AF6-4FE7-9E36-B4F7D394E6FE}">
      <dsp:nvSpPr>
        <dsp:cNvPr id="0" name=""/>
        <dsp:cNvSpPr/>
      </dsp:nvSpPr>
      <dsp:spPr>
        <a:xfrm>
          <a:off x="3132931" y="1124246"/>
          <a:ext cx="427010" cy="278485"/>
        </a:xfrm>
        <a:custGeom>
          <a:avLst/>
          <a:gdLst/>
          <a:ahLst/>
          <a:cxnLst/>
          <a:rect l="0" t="0" r="0" b="0"/>
          <a:pathLst>
            <a:path>
              <a:moveTo>
                <a:pt x="0" y="0"/>
              </a:moveTo>
              <a:lnTo>
                <a:pt x="0" y="278485"/>
              </a:lnTo>
              <a:lnTo>
                <a:pt x="427010" y="2784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A57D63-90B8-4096-ABD9-3A572E55E7FA}">
      <dsp:nvSpPr>
        <dsp:cNvPr id="0" name=""/>
        <dsp:cNvSpPr/>
      </dsp:nvSpPr>
      <dsp:spPr>
        <a:xfrm>
          <a:off x="2009707" y="465164"/>
          <a:ext cx="1123224" cy="194939"/>
        </a:xfrm>
        <a:custGeom>
          <a:avLst/>
          <a:gdLst/>
          <a:ahLst/>
          <a:cxnLst/>
          <a:rect l="0" t="0" r="0" b="0"/>
          <a:pathLst>
            <a:path>
              <a:moveTo>
                <a:pt x="0" y="0"/>
              </a:moveTo>
              <a:lnTo>
                <a:pt x="0" y="97469"/>
              </a:lnTo>
              <a:lnTo>
                <a:pt x="1123224" y="97469"/>
              </a:lnTo>
              <a:lnTo>
                <a:pt x="1123224" y="1949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6577DD-6F71-4B41-830B-8D5024904408}">
      <dsp:nvSpPr>
        <dsp:cNvPr id="0" name=""/>
        <dsp:cNvSpPr/>
      </dsp:nvSpPr>
      <dsp:spPr>
        <a:xfrm>
          <a:off x="1963987" y="465164"/>
          <a:ext cx="91440" cy="194939"/>
        </a:xfrm>
        <a:custGeom>
          <a:avLst/>
          <a:gdLst/>
          <a:ahLst/>
          <a:cxnLst/>
          <a:rect l="0" t="0" r="0" b="0"/>
          <a:pathLst>
            <a:path>
              <a:moveTo>
                <a:pt x="45720" y="0"/>
              </a:moveTo>
              <a:lnTo>
                <a:pt x="45720" y="1949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579C1B-B1B4-42DD-811C-9C5B76C8F3C8}">
      <dsp:nvSpPr>
        <dsp:cNvPr id="0" name=""/>
        <dsp:cNvSpPr/>
      </dsp:nvSpPr>
      <dsp:spPr>
        <a:xfrm>
          <a:off x="886483" y="465164"/>
          <a:ext cx="1123224" cy="194939"/>
        </a:xfrm>
        <a:custGeom>
          <a:avLst/>
          <a:gdLst/>
          <a:ahLst/>
          <a:cxnLst/>
          <a:rect l="0" t="0" r="0" b="0"/>
          <a:pathLst>
            <a:path>
              <a:moveTo>
                <a:pt x="1123224" y="0"/>
              </a:moveTo>
              <a:lnTo>
                <a:pt x="1123224" y="97469"/>
              </a:lnTo>
              <a:lnTo>
                <a:pt x="0" y="97469"/>
              </a:lnTo>
              <a:lnTo>
                <a:pt x="0" y="1949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723A31-A90E-4A66-A741-A7ABA9F3ED92}">
      <dsp:nvSpPr>
        <dsp:cNvPr id="0" name=""/>
        <dsp:cNvSpPr/>
      </dsp:nvSpPr>
      <dsp:spPr>
        <a:xfrm>
          <a:off x="1777636" y="1021"/>
          <a:ext cx="464142" cy="464142"/>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ECECA1-FFB4-49E0-BF9B-0E80B797BAB4}">
      <dsp:nvSpPr>
        <dsp:cNvPr id="0" name=""/>
        <dsp:cNvSpPr/>
      </dsp:nvSpPr>
      <dsp:spPr>
        <a:xfrm>
          <a:off x="1777636" y="1021"/>
          <a:ext cx="464142" cy="464142"/>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E5439B-EEDA-427F-AAB3-429A491E9DBD}">
      <dsp:nvSpPr>
        <dsp:cNvPr id="0" name=""/>
        <dsp:cNvSpPr/>
      </dsp:nvSpPr>
      <dsp:spPr>
        <a:xfrm>
          <a:off x="1545565" y="84567"/>
          <a:ext cx="928284" cy="29705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TT" sz="800" kern="1200"/>
            <a:t>ABIL - 0.002%</a:t>
          </a:r>
        </a:p>
      </dsp:txBody>
      <dsp:txXfrm>
        <a:off x="1545565" y="84567"/>
        <a:ext cx="928284" cy="297051"/>
      </dsp:txXfrm>
    </dsp:sp>
    <dsp:sp modelId="{57A8410E-EB50-4047-A026-ED8E99E002AC}">
      <dsp:nvSpPr>
        <dsp:cNvPr id="0" name=""/>
        <dsp:cNvSpPr/>
      </dsp:nvSpPr>
      <dsp:spPr>
        <a:xfrm>
          <a:off x="654412" y="660103"/>
          <a:ext cx="464142" cy="464142"/>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CE0ADF-88E1-4288-A62C-A5A392B347E0}">
      <dsp:nvSpPr>
        <dsp:cNvPr id="0" name=""/>
        <dsp:cNvSpPr/>
      </dsp:nvSpPr>
      <dsp:spPr>
        <a:xfrm>
          <a:off x="654412" y="660103"/>
          <a:ext cx="464142" cy="464142"/>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50FA50-9842-4F8D-B508-910E206BF7F5}">
      <dsp:nvSpPr>
        <dsp:cNvPr id="0" name=""/>
        <dsp:cNvSpPr/>
      </dsp:nvSpPr>
      <dsp:spPr>
        <a:xfrm>
          <a:off x="422341" y="743649"/>
          <a:ext cx="928284" cy="29705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TT" sz="800" kern="1200"/>
            <a:t>Kavaneer Ltd</a:t>
          </a:r>
        </a:p>
        <a:p>
          <a:pPr lvl="0" algn="ctr" defTabSz="355600">
            <a:lnSpc>
              <a:spcPct val="90000"/>
            </a:lnSpc>
            <a:spcBef>
              <a:spcPct val="0"/>
            </a:spcBef>
            <a:spcAft>
              <a:spcPct val="35000"/>
            </a:spcAft>
          </a:pPr>
          <a:r>
            <a:rPr lang="en-TT" sz="800" kern="1200"/>
            <a:t>0.08%</a:t>
          </a:r>
        </a:p>
      </dsp:txBody>
      <dsp:txXfrm>
        <a:off x="422341" y="743649"/>
        <a:ext cx="928284" cy="297051"/>
      </dsp:txXfrm>
    </dsp:sp>
    <dsp:sp modelId="{A924E427-7A66-477B-8177-4BE24AFF778B}">
      <dsp:nvSpPr>
        <dsp:cNvPr id="0" name=""/>
        <dsp:cNvSpPr/>
      </dsp:nvSpPr>
      <dsp:spPr>
        <a:xfrm>
          <a:off x="1777636" y="660103"/>
          <a:ext cx="464142" cy="464142"/>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5779B8-5274-44DC-865E-A1BBF60FF3B8}">
      <dsp:nvSpPr>
        <dsp:cNvPr id="0" name=""/>
        <dsp:cNvSpPr/>
      </dsp:nvSpPr>
      <dsp:spPr>
        <a:xfrm>
          <a:off x="1777636" y="660103"/>
          <a:ext cx="464142" cy="464142"/>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6EF2E1-BBD4-49F1-99FA-66C6B33F68D8}">
      <dsp:nvSpPr>
        <dsp:cNvPr id="0" name=""/>
        <dsp:cNvSpPr/>
      </dsp:nvSpPr>
      <dsp:spPr>
        <a:xfrm>
          <a:off x="1545565" y="743649"/>
          <a:ext cx="928284" cy="29705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TT" sz="800" kern="1200"/>
            <a:t>Singleton Ltd</a:t>
          </a:r>
        </a:p>
        <a:p>
          <a:pPr lvl="0" algn="ctr" defTabSz="355600">
            <a:lnSpc>
              <a:spcPct val="90000"/>
            </a:lnSpc>
            <a:spcBef>
              <a:spcPct val="0"/>
            </a:spcBef>
            <a:spcAft>
              <a:spcPct val="35000"/>
            </a:spcAft>
          </a:pPr>
          <a:r>
            <a:rPr lang="en-TT" sz="800" kern="1200"/>
            <a:t>0.21%</a:t>
          </a:r>
        </a:p>
      </dsp:txBody>
      <dsp:txXfrm>
        <a:off x="1545565" y="743649"/>
        <a:ext cx="928284" cy="297051"/>
      </dsp:txXfrm>
    </dsp:sp>
    <dsp:sp modelId="{2EE5C5FB-D554-4AAB-878D-21FF28AC5A12}">
      <dsp:nvSpPr>
        <dsp:cNvPr id="0" name=""/>
        <dsp:cNvSpPr/>
      </dsp:nvSpPr>
      <dsp:spPr>
        <a:xfrm>
          <a:off x="2900860" y="660103"/>
          <a:ext cx="464142" cy="464142"/>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536F98-A8A1-4DF0-B3E5-4BC601B97CCD}">
      <dsp:nvSpPr>
        <dsp:cNvPr id="0" name=""/>
        <dsp:cNvSpPr/>
      </dsp:nvSpPr>
      <dsp:spPr>
        <a:xfrm>
          <a:off x="2900860" y="660103"/>
          <a:ext cx="464142" cy="464142"/>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C947A1-25DB-40A9-ABAF-7890135A3A38}">
      <dsp:nvSpPr>
        <dsp:cNvPr id="0" name=""/>
        <dsp:cNvSpPr/>
      </dsp:nvSpPr>
      <dsp:spPr>
        <a:xfrm>
          <a:off x="2668789" y="743649"/>
          <a:ext cx="928284" cy="29705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TT" sz="800" kern="1200"/>
            <a:t>Tenetic Ltd</a:t>
          </a:r>
        </a:p>
        <a:p>
          <a:pPr lvl="0" algn="ctr" defTabSz="355600">
            <a:lnSpc>
              <a:spcPct val="90000"/>
            </a:lnSpc>
            <a:spcBef>
              <a:spcPct val="0"/>
            </a:spcBef>
            <a:spcAft>
              <a:spcPct val="35000"/>
            </a:spcAft>
          </a:pPr>
          <a:r>
            <a:rPr lang="en-TT" sz="800" kern="1200"/>
            <a:t>6.60%</a:t>
          </a:r>
        </a:p>
      </dsp:txBody>
      <dsp:txXfrm>
        <a:off x="2668789" y="743649"/>
        <a:ext cx="928284" cy="297051"/>
      </dsp:txXfrm>
    </dsp:sp>
    <dsp:sp modelId="{F6B55CC0-B59D-470B-85A1-1A6193BE91B4}">
      <dsp:nvSpPr>
        <dsp:cNvPr id="0" name=""/>
        <dsp:cNvSpPr/>
      </dsp:nvSpPr>
      <dsp:spPr>
        <a:xfrm>
          <a:off x="3504245" y="1319185"/>
          <a:ext cx="464142" cy="464142"/>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5A95A3-40A0-4CB9-8619-87AAF72BA0E7}">
      <dsp:nvSpPr>
        <dsp:cNvPr id="0" name=""/>
        <dsp:cNvSpPr/>
      </dsp:nvSpPr>
      <dsp:spPr>
        <a:xfrm>
          <a:off x="3504245" y="1319185"/>
          <a:ext cx="464142" cy="464142"/>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3777C5-8E18-486C-83F0-5E5EDF2681C1}">
      <dsp:nvSpPr>
        <dsp:cNvPr id="0" name=""/>
        <dsp:cNvSpPr/>
      </dsp:nvSpPr>
      <dsp:spPr>
        <a:xfrm>
          <a:off x="3272174" y="1402731"/>
          <a:ext cx="928284" cy="29705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TT" sz="800" kern="1200"/>
            <a:t>Lofty Trees Ltd</a:t>
          </a:r>
        </a:p>
        <a:p>
          <a:pPr lvl="0" algn="ctr" defTabSz="355600">
            <a:lnSpc>
              <a:spcPct val="90000"/>
            </a:lnSpc>
            <a:spcBef>
              <a:spcPct val="0"/>
            </a:spcBef>
            <a:spcAft>
              <a:spcPct val="35000"/>
            </a:spcAft>
          </a:pPr>
          <a:r>
            <a:rPr lang="en-TT" sz="800" kern="1200"/>
            <a:t>11.38%</a:t>
          </a:r>
        </a:p>
      </dsp:txBody>
      <dsp:txXfrm>
        <a:off x="3272174" y="1402731"/>
        <a:ext cx="928284" cy="2970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4B66B8-8AF6-4FE7-9E36-B4F7D394E6FE}">
      <dsp:nvSpPr>
        <dsp:cNvPr id="0" name=""/>
        <dsp:cNvSpPr/>
      </dsp:nvSpPr>
      <dsp:spPr>
        <a:xfrm>
          <a:off x="2571319" y="1124246"/>
          <a:ext cx="427010" cy="278485"/>
        </a:xfrm>
        <a:custGeom>
          <a:avLst/>
          <a:gdLst/>
          <a:ahLst/>
          <a:cxnLst/>
          <a:rect l="0" t="0" r="0" b="0"/>
          <a:pathLst>
            <a:path>
              <a:moveTo>
                <a:pt x="0" y="0"/>
              </a:moveTo>
              <a:lnTo>
                <a:pt x="0" y="278485"/>
              </a:lnTo>
              <a:lnTo>
                <a:pt x="427010" y="2784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A57D63-90B8-4096-ABD9-3A572E55E7FA}">
      <dsp:nvSpPr>
        <dsp:cNvPr id="0" name=""/>
        <dsp:cNvSpPr/>
      </dsp:nvSpPr>
      <dsp:spPr>
        <a:xfrm>
          <a:off x="2009707" y="465164"/>
          <a:ext cx="561612" cy="194939"/>
        </a:xfrm>
        <a:custGeom>
          <a:avLst/>
          <a:gdLst/>
          <a:ahLst/>
          <a:cxnLst/>
          <a:rect l="0" t="0" r="0" b="0"/>
          <a:pathLst>
            <a:path>
              <a:moveTo>
                <a:pt x="0" y="0"/>
              </a:moveTo>
              <a:lnTo>
                <a:pt x="0" y="97469"/>
              </a:lnTo>
              <a:lnTo>
                <a:pt x="561612" y="97469"/>
              </a:lnTo>
              <a:lnTo>
                <a:pt x="561612" y="1949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579C1B-B1B4-42DD-811C-9C5B76C8F3C8}">
      <dsp:nvSpPr>
        <dsp:cNvPr id="0" name=""/>
        <dsp:cNvSpPr/>
      </dsp:nvSpPr>
      <dsp:spPr>
        <a:xfrm>
          <a:off x="1448095" y="465164"/>
          <a:ext cx="561612" cy="194939"/>
        </a:xfrm>
        <a:custGeom>
          <a:avLst/>
          <a:gdLst/>
          <a:ahLst/>
          <a:cxnLst/>
          <a:rect l="0" t="0" r="0" b="0"/>
          <a:pathLst>
            <a:path>
              <a:moveTo>
                <a:pt x="561612" y="0"/>
              </a:moveTo>
              <a:lnTo>
                <a:pt x="561612" y="97469"/>
              </a:lnTo>
              <a:lnTo>
                <a:pt x="0" y="97469"/>
              </a:lnTo>
              <a:lnTo>
                <a:pt x="0" y="1949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723A31-A90E-4A66-A741-A7ABA9F3ED92}">
      <dsp:nvSpPr>
        <dsp:cNvPr id="0" name=""/>
        <dsp:cNvSpPr/>
      </dsp:nvSpPr>
      <dsp:spPr>
        <a:xfrm>
          <a:off x="1777636" y="1021"/>
          <a:ext cx="464142" cy="464142"/>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ECECA1-FFB4-49E0-BF9B-0E80B797BAB4}">
      <dsp:nvSpPr>
        <dsp:cNvPr id="0" name=""/>
        <dsp:cNvSpPr/>
      </dsp:nvSpPr>
      <dsp:spPr>
        <a:xfrm>
          <a:off x="1777636" y="1021"/>
          <a:ext cx="464142" cy="464142"/>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E5439B-EEDA-427F-AAB3-429A491E9DBD}">
      <dsp:nvSpPr>
        <dsp:cNvPr id="0" name=""/>
        <dsp:cNvSpPr/>
      </dsp:nvSpPr>
      <dsp:spPr>
        <a:xfrm>
          <a:off x="1545565" y="84567"/>
          <a:ext cx="928284" cy="29705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TT" sz="800" kern="1200"/>
            <a:t>UIL - 0.009%</a:t>
          </a:r>
        </a:p>
      </dsp:txBody>
      <dsp:txXfrm>
        <a:off x="1545565" y="84567"/>
        <a:ext cx="928284" cy="297051"/>
      </dsp:txXfrm>
    </dsp:sp>
    <dsp:sp modelId="{57A8410E-EB50-4047-A026-ED8E99E002AC}">
      <dsp:nvSpPr>
        <dsp:cNvPr id="0" name=""/>
        <dsp:cNvSpPr/>
      </dsp:nvSpPr>
      <dsp:spPr>
        <a:xfrm>
          <a:off x="1216024" y="660103"/>
          <a:ext cx="464142" cy="464142"/>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CE0ADF-88E1-4288-A62C-A5A392B347E0}">
      <dsp:nvSpPr>
        <dsp:cNvPr id="0" name=""/>
        <dsp:cNvSpPr/>
      </dsp:nvSpPr>
      <dsp:spPr>
        <a:xfrm>
          <a:off x="1216024" y="660103"/>
          <a:ext cx="464142" cy="464142"/>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50FA50-9842-4F8D-B508-910E206BF7F5}">
      <dsp:nvSpPr>
        <dsp:cNvPr id="0" name=""/>
        <dsp:cNvSpPr/>
      </dsp:nvSpPr>
      <dsp:spPr>
        <a:xfrm>
          <a:off x="983953" y="743649"/>
          <a:ext cx="928284" cy="29705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TT" sz="800" kern="1200"/>
            <a:t>Proteus Ltd</a:t>
          </a:r>
        </a:p>
        <a:p>
          <a:pPr lvl="0" algn="ctr" defTabSz="355600">
            <a:lnSpc>
              <a:spcPct val="90000"/>
            </a:lnSpc>
            <a:spcBef>
              <a:spcPct val="0"/>
            </a:spcBef>
            <a:spcAft>
              <a:spcPct val="35000"/>
            </a:spcAft>
          </a:pPr>
          <a:r>
            <a:rPr lang="en-TT" sz="800" kern="1200"/>
            <a:t>0.21%</a:t>
          </a:r>
        </a:p>
      </dsp:txBody>
      <dsp:txXfrm>
        <a:off x="983953" y="743649"/>
        <a:ext cx="928284" cy="297051"/>
      </dsp:txXfrm>
    </dsp:sp>
    <dsp:sp modelId="{2EE5C5FB-D554-4AAB-878D-21FF28AC5A12}">
      <dsp:nvSpPr>
        <dsp:cNvPr id="0" name=""/>
        <dsp:cNvSpPr/>
      </dsp:nvSpPr>
      <dsp:spPr>
        <a:xfrm>
          <a:off x="2339248" y="660103"/>
          <a:ext cx="464142" cy="464142"/>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536F98-A8A1-4DF0-B3E5-4BC601B97CCD}">
      <dsp:nvSpPr>
        <dsp:cNvPr id="0" name=""/>
        <dsp:cNvSpPr/>
      </dsp:nvSpPr>
      <dsp:spPr>
        <a:xfrm>
          <a:off x="2339248" y="660103"/>
          <a:ext cx="464142" cy="464142"/>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C947A1-25DB-40A9-ABAF-7890135A3A38}">
      <dsp:nvSpPr>
        <dsp:cNvPr id="0" name=""/>
        <dsp:cNvSpPr/>
      </dsp:nvSpPr>
      <dsp:spPr>
        <a:xfrm>
          <a:off x="2107177" y="743649"/>
          <a:ext cx="928284" cy="29705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TT" sz="800" kern="1200"/>
            <a:t>Tenetic Ltd</a:t>
          </a:r>
        </a:p>
        <a:p>
          <a:pPr lvl="0" algn="ctr" defTabSz="355600">
            <a:lnSpc>
              <a:spcPct val="90000"/>
            </a:lnSpc>
            <a:spcBef>
              <a:spcPct val="0"/>
            </a:spcBef>
            <a:spcAft>
              <a:spcPct val="35000"/>
            </a:spcAft>
          </a:pPr>
          <a:r>
            <a:rPr lang="en-TT" sz="800" kern="1200"/>
            <a:t>6.60%</a:t>
          </a:r>
        </a:p>
      </dsp:txBody>
      <dsp:txXfrm>
        <a:off x="2107177" y="743649"/>
        <a:ext cx="928284" cy="297051"/>
      </dsp:txXfrm>
    </dsp:sp>
    <dsp:sp modelId="{F6B55CC0-B59D-470B-85A1-1A6193BE91B4}">
      <dsp:nvSpPr>
        <dsp:cNvPr id="0" name=""/>
        <dsp:cNvSpPr/>
      </dsp:nvSpPr>
      <dsp:spPr>
        <a:xfrm>
          <a:off x="2942633" y="1319185"/>
          <a:ext cx="464142" cy="464142"/>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5A95A3-40A0-4CB9-8619-87AAF72BA0E7}">
      <dsp:nvSpPr>
        <dsp:cNvPr id="0" name=""/>
        <dsp:cNvSpPr/>
      </dsp:nvSpPr>
      <dsp:spPr>
        <a:xfrm>
          <a:off x="2942633" y="1319185"/>
          <a:ext cx="464142" cy="464142"/>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3777C5-8E18-486C-83F0-5E5EDF2681C1}">
      <dsp:nvSpPr>
        <dsp:cNvPr id="0" name=""/>
        <dsp:cNvSpPr/>
      </dsp:nvSpPr>
      <dsp:spPr>
        <a:xfrm>
          <a:off x="2710562" y="1402731"/>
          <a:ext cx="928284" cy="29705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TT" sz="800" kern="1200"/>
            <a:t>Lofty Trees Ltd</a:t>
          </a:r>
        </a:p>
        <a:p>
          <a:pPr lvl="0" algn="ctr" defTabSz="355600">
            <a:lnSpc>
              <a:spcPct val="90000"/>
            </a:lnSpc>
            <a:spcBef>
              <a:spcPct val="0"/>
            </a:spcBef>
            <a:spcAft>
              <a:spcPct val="35000"/>
            </a:spcAft>
          </a:pPr>
          <a:r>
            <a:rPr lang="en-TT" sz="800" kern="1200"/>
            <a:t>11.38%</a:t>
          </a:r>
        </a:p>
      </dsp:txBody>
      <dsp:txXfrm>
        <a:off x="2710562" y="1402731"/>
        <a:ext cx="928284" cy="29705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C3E764-B04A-46C0-A8CE-C9A1EBBCD976}">
      <dsp:nvSpPr>
        <dsp:cNvPr id="0" name=""/>
        <dsp:cNvSpPr/>
      </dsp:nvSpPr>
      <dsp:spPr>
        <a:xfrm>
          <a:off x="2145030" y="598383"/>
          <a:ext cx="91440" cy="251032"/>
        </a:xfrm>
        <a:custGeom>
          <a:avLst/>
          <a:gdLst/>
          <a:ahLst/>
          <a:cxnLst/>
          <a:rect l="0" t="0" r="0" b="0"/>
          <a:pathLst>
            <a:path>
              <a:moveTo>
                <a:pt x="45720" y="0"/>
              </a:moveTo>
              <a:lnTo>
                <a:pt x="45720" y="2510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037E44-3A80-47A1-8BC6-A785BF964BC7}">
      <dsp:nvSpPr>
        <dsp:cNvPr id="0" name=""/>
        <dsp:cNvSpPr/>
      </dsp:nvSpPr>
      <dsp:spPr>
        <a:xfrm>
          <a:off x="1891901" y="687"/>
          <a:ext cx="597696" cy="597696"/>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7FAF20-7233-4CD9-8525-EE78C837F60B}">
      <dsp:nvSpPr>
        <dsp:cNvPr id="0" name=""/>
        <dsp:cNvSpPr/>
      </dsp:nvSpPr>
      <dsp:spPr>
        <a:xfrm>
          <a:off x="1891901" y="687"/>
          <a:ext cx="597696" cy="597696"/>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69EE2F-B640-460F-AE5E-8F48E3EA3835}">
      <dsp:nvSpPr>
        <dsp:cNvPr id="0" name=""/>
        <dsp:cNvSpPr/>
      </dsp:nvSpPr>
      <dsp:spPr>
        <a:xfrm>
          <a:off x="1593053" y="108273"/>
          <a:ext cx="1195392" cy="382525"/>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TT" sz="1000" kern="1200"/>
            <a:t>Tenetic Ltd.</a:t>
          </a:r>
        </a:p>
        <a:p>
          <a:pPr lvl="0" algn="ctr" defTabSz="444500">
            <a:lnSpc>
              <a:spcPct val="90000"/>
            </a:lnSpc>
            <a:spcBef>
              <a:spcPct val="0"/>
            </a:spcBef>
            <a:spcAft>
              <a:spcPct val="35000"/>
            </a:spcAft>
          </a:pPr>
          <a:r>
            <a:rPr lang="en-TT" sz="1000" kern="1200"/>
            <a:t>6.60%</a:t>
          </a:r>
        </a:p>
      </dsp:txBody>
      <dsp:txXfrm>
        <a:off x="1593053" y="108273"/>
        <a:ext cx="1195392" cy="382525"/>
      </dsp:txXfrm>
    </dsp:sp>
    <dsp:sp modelId="{B5F302AE-0C11-4AB6-A772-B7EF7FCF6700}">
      <dsp:nvSpPr>
        <dsp:cNvPr id="0" name=""/>
        <dsp:cNvSpPr/>
      </dsp:nvSpPr>
      <dsp:spPr>
        <a:xfrm>
          <a:off x="1891901" y="849416"/>
          <a:ext cx="597696" cy="597696"/>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298C91-03D4-4AD9-976F-8A3F3D836452}">
      <dsp:nvSpPr>
        <dsp:cNvPr id="0" name=""/>
        <dsp:cNvSpPr/>
      </dsp:nvSpPr>
      <dsp:spPr>
        <a:xfrm>
          <a:off x="1891901" y="849416"/>
          <a:ext cx="597696" cy="597696"/>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748313-A144-489F-B3FB-C2E4ED0C8F88}">
      <dsp:nvSpPr>
        <dsp:cNvPr id="0" name=""/>
        <dsp:cNvSpPr/>
      </dsp:nvSpPr>
      <dsp:spPr>
        <a:xfrm>
          <a:off x="1593053" y="957001"/>
          <a:ext cx="1195392" cy="382525"/>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TT" sz="1000" kern="1200"/>
            <a:t>Summer Success Ltd. </a:t>
          </a:r>
        </a:p>
        <a:p>
          <a:pPr lvl="0" algn="ctr" defTabSz="444500">
            <a:lnSpc>
              <a:spcPct val="90000"/>
            </a:lnSpc>
            <a:spcBef>
              <a:spcPct val="0"/>
            </a:spcBef>
            <a:spcAft>
              <a:spcPct val="35000"/>
            </a:spcAft>
          </a:pPr>
          <a:r>
            <a:rPr lang="en-TT" sz="1000" kern="1200"/>
            <a:t>8.85%</a:t>
          </a:r>
        </a:p>
      </dsp:txBody>
      <dsp:txXfrm>
        <a:off x="1593053" y="957001"/>
        <a:ext cx="1195392" cy="382525"/>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6</Pages>
  <Words>2017</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TTSEC</Company>
  <LinksUpToDate>false</LinksUpToDate>
  <CharactersWithSpaces>13488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Kylene Dowden</dc:creator>
  <cp:keywords/>
  <dc:description/>
  <cp:lastModifiedBy>Gildharie Khadarnath</cp:lastModifiedBy>
  <cp:revision>9</cp:revision>
  <dcterms:created xsi:type="dcterms:W3CDTF">2020-02-11T10:51:00Z</dcterms:created>
  <dcterms:modified xsi:type="dcterms:W3CDTF">2020-02-12T20:07:00Z</dcterms:modified>
</cp:coreProperties>
</file>